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F92" w:rsidRDefault="00471F92" w:rsidP="00471F92">
      <w:pPr>
        <w:spacing w:after="0" w:line="240" w:lineRule="auto"/>
        <w:jc w:val="center"/>
        <w:rPr>
          <w:rFonts w:ascii="Times New Roman" w:hAnsi="Times New Roman"/>
        </w:rPr>
      </w:pPr>
      <w:r>
        <w:rPr>
          <w:rFonts w:ascii="Times New Roman" w:hAnsi="Times New Roman"/>
        </w:rPr>
        <w:t>Какие есть способы защиты прав работников при невыплате работодат</w:t>
      </w:r>
      <w:r>
        <w:rPr>
          <w:rFonts w:ascii="Times New Roman" w:hAnsi="Times New Roman"/>
        </w:rPr>
        <w:t>елем заработной платы?</w:t>
      </w:r>
      <w:bookmarkStart w:id="0" w:name="_GoBack"/>
      <w:bookmarkEnd w:id="0"/>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 xml:space="preserve">Право на своевременное и в полном размере получение справедливой заработной платы является одной из основополагающих гарантий, закреплённых частью 3 статьи 37 Конституции Российской Федерации и статьями 2, 21 Трудового кодекса Российской Федерации (далее – ТК РФ).  </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 xml:space="preserve"> 1. Права работника по Трудовому кодексу Российской Федерации</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В соответствии с частью 6 статьи 136 ТК РФ заработная плата выплачивается не реже чем каждые полмесяца. Конкретная дата выплаты устанавливается правилами внутреннего трудового распорядка, коллективным договором либо трудовым договором, но не позднее 15 календарных дней со дня окончания периода, за который она начислена. Оплата отпуска производится не позднее чем за три дня до его начала.</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 xml:space="preserve"> 1.1. Самозащита трудовых прав – приостановление работы (статья 142 ТК РФ)</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В случае задержки выплаты заработной платы на срок более 15 дней работник вправе, известив работодателя в письменной форме, приостановить работу на весь период до выплаты задержанной суммы. На период приостановления за работником сохраняется средний заработок. В этот период работник вправе отсутствовать на рабочем месте и обязан выйти не позднее следующего рабочего дня после получения письменного уведомления работодателя о готовности произвести выплату.</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Приостановление работы не допускается в периоды военного или чрезвычайного положения, в Вооружённых Силах, правоохранительных органах, на государственной службе, на особо опасных производствах,</w:t>
      </w:r>
    </w:p>
    <w:p w:rsidR="00471F92" w:rsidRDefault="00471F92" w:rsidP="00471F92">
      <w:pPr>
        <w:spacing w:after="0" w:line="240" w:lineRule="auto"/>
        <w:jc w:val="both"/>
        <w:rPr>
          <w:rFonts w:ascii="Times New Roman" w:hAnsi="Times New Roman"/>
        </w:rPr>
      </w:pPr>
      <w:r>
        <w:rPr>
          <w:rFonts w:ascii="Times New Roman" w:hAnsi="Times New Roman"/>
        </w:rPr>
        <w:t>а также в отношении работников, обеспечивающих жизнедеятельность населения (энергообеспечение, теплоснабжение, водоснабжение, скорая медицинская помощь и др.).</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1.2. Денежная компенсация за задержку выплат (статья 236 ТК РФ)</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При нарушении работодателем установленного срока выплаты заработной платы работодатель обязан выплатить её с уплатой процентов в размере не ниже 1/150 ключевой ставки Центрального банка Российской Федерации от не выплаченных в срок сумм за каждый день задержки.</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По состоянию на май 2026 года ключевая ставка Банка России составляла 14,5% годовых. Обязанность по выплате компенсации возникает независимо от наличия вины работодателя. Размер компенсации может быть повышен коллективным или трудовым договором.</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Постановлением Конституционного Суда Российской Федерации от 15 декабря 2025 года № 44-П подтверждено, что норма части 1 статьи 236 ТК РФ предполагает начисление процентов также на присуждённую работнику сумму компенсации морального вреда за период неисполнения судебного решения со дня его вступления в законную силу.</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1.3. Возмещение морального вреда (статья 237 ТК РФ)</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Работник вправе требовать компенсации причинённого морального вреда. Размер определяется соглашением сторон или судом независимо от имущественного ущерба.</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2. Административные способы защиты: обращение в Государственную инспекцию труда</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Обращение может быть подано лично, по почте или через портал «</w:t>
      </w:r>
      <w:proofErr w:type="spellStart"/>
      <w:r>
        <w:rPr>
          <w:rFonts w:ascii="Times New Roman" w:hAnsi="Times New Roman"/>
        </w:rPr>
        <w:t>Онлайнинспекция.рф</w:t>
      </w:r>
      <w:proofErr w:type="spellEnd"/>
      <w:r>
        <w:rPr>
          <w:rFonts w:ascii="Times New Roman" w:hAnsi="Times New Roman"/>
        </w:rPr>
        <w:t>»/</w:t>
      </w:r>
      <w:proofErr w:type="spellStart"/>
      <w:r>
        <w:rPr>
          <w:rFonts w:ascii="Times New Roman" w:hAnsi="Times New Roman"/>
        </w:rPr>
        <w:t>Госуслуги</w:t>
      </w:r>
      <w:proofErr w:type="spellEnd"/>
      <w:r>
        <w:rPr>
          <w:rFonts w:ascii="Times New Roman" w:hAnsi="Times New Roman"/>
        </w:rPr>
        <w:t>. По итогам проверки при выявлении нарушения работодателю выдаётся обязательное предписание об устранении нарушения и выплате задолженности.</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Административная ответственность установлена статьей 5.27 КоАП РФ.</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За невыплату или неполную выплату заработной платы:</w:t>
      </w:r>
    </w:p>
    <w:p w:rsidR="00471F92" w:rsidRDefault="00471F92" w:rsidP="00471F92">
      <w:pPr>
        <w:spacing w:after="0" w:line="240" w:lineRule="auto"/>
        <w:jc w:val="both"/>
        <w:rPr>
          <w:rFonts w:ascii="Times New Roman" w:hAnsi="Times New Roman"/>
        </w:rPr>
      </w:pPr>
      <w:r>
        <w:rPr>
          <w:rFonts w:ascii="Times New Roman" w:hAnsi="Times New Roman"/>
        </w:rPr>
        <w:t>штраф на должностных лиц — от 10 000 до 20 000 рублей;</w:t>
      </w:r>
    </w:p>
    <w:p w:rsidR="00471F92" w:rsidRDefault="00471F92" w:rsidP="00471F92">
      <w:pPr>
        <w:spacing w:after="0" w:line="240" w:lineRule="auto"/>
        <w:jc w:val="both"/>
        <w:rPr>
          <w:rFonts w:ascii="Times New Roman" w:hAnsi="Times New Roman"/>
        </w:rPr>
      </w:pPr>
      <w:r>
        <w:rPr>
          <w:rFonts w:ascii="Times New Roman" w:hAnsi="Times New Roman"/>
        </w:rPr>
        <w:t>на индивидуальных предпринимателей — от 1 000 до 5 000 рублей;</w:t>
      </w:r>
    </w:p>
    <w:p w:rsidR="00471F92" w:rsidRDefault="00471F92" w:rsidP="00471F92">
      <w:pPr>
        <w:spacing w:after="0" w:line="240" w:lineRule="auto"/>
        <w:jc w:val="both"/>
        <w:rPr>
          <w:rFonts w:ascii="Times New Roman" w:hAnsi="Times New Roman"/>
        </w:rPr>
      </w:pPr>
      <w:r>
        <w:rPr>
          <w:rFonts w:ascii="Times New Roman" w:hAnsi="Times New Roman"/>
        </w:rPr>
        <w:t>на юридических лиц — от 30 000 до 50 000 рублей; при повторном нарушении – до 100 000 рублей, а должностное лицо может быть дисквалифицировано на срок от 1 года до 3 лет (часть 7 статьи 5.27 КоАП РФ).</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3. Обращение в органы прокуратуры</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Прокуратура осуществляет надзор за исполнением трудового законодательства (статья 1 Федерального закона «О прокуратуре Российской Федерации»). Защита прав работников на оплату труда отнесена к числу приоритетных направлений надзорной деятельности.</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Работник вправе обратиться в территориальную прокуратуру по месту нахождения работодателя с заявлением в свободной письменной форме.</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По результатам прокурорской проверки возможны:</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внесение представления руководителю организации об устранении нарушений закона;</w:t>
      </w:r>
    </w:p>
    <w:p w:rsidR="00471F92" w:rsidRDefault="00471F92" w:rsidP="00471F92">
      <w:pPr>
        <w:spacing w:after="0" w:line="240" w:lineRule="auto"/>
        <w:jc w:val="both"/>
        <w:rPr>
          <w:rFonts w:ascii="Times New Roman" w:hAnsi="Times New Roman"/>
        </w:rPr>
      </w:pPr>
      <w:r>
        <w:rPr>
          <w:rFonts w:ascii="Times New Roman" w:hAnsi="Times New Roman"/>
        </w:rPr>
        <w:t>возбуждение дела об административном правонарушении по статье 5.27 КоАП РФ;</w:t>
      </w:r>
    </w:p>
    <w:p w:rsidR="00471F92" w:rsidRDefault="00471F92" w:rsidP="00471F92">
      <w:pPr>
        <w:spacing w:after="0" w:line="240" w:lineRule="auto"/>
        <w:jc w:val="both"/>
        <w:rPr>
          <w:rFonts w:ascii="Times New Roman" w:hAnsi="Times New Roman"/>
        </w:rPr>
      </w:pPr>
      <w:r>
        <w:rPr>
          <w:rFonts w:ascii="Times New Roman" w:hAnsi="Times New Roman"/>
        </w:rPr>
        <w:t>направление материалов в Следственный комитет для решения вопроса об уголовном преследовании по статье 145.1 УК РФ;</w:t>
      </w:r>
    </w:p>
    <w:p w:rsidR="00471F92" w:rsidRDefault="00471F92" w:rsidP="00471F92">
      <w:pPr>
        <w:spacing w:after="0" w:line="240" w:lineRule="auto"/>
        <w:jc w:val="both"/>
        <w:rPr>
          <w:rFonts w:ascii="Times New Roman" w:hAnsi="Times New Roman"/>
        </w:rPr>
      </w:pPr>
      <w:r>
        <w:rPr>
          <w:rFonts w:ascii="Times New Roman" w:hAnsi="Times New Roman"/>
        </w:rPr>
        <w:t>обращение прокурора в суд в защиту трудовых прав работника в порядке статьи 45 ГПК РФ.</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4. Судебная защита</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Исковое заявление подаётся в районный суд по месту жительства истца, по месту нахождения ответчика либо по месту исполнения трудового договора (статья 29 ГПК РФ). Работники освобождены от уплаты государственной пошлины и иных судебных расходов (статья 393 ТК РФ).</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Срок обращения в суд по требованиям о невыплате заработной платы – один год со дня установленного срока выплаты (статья 392 ТК РФ). При пропуске по уважительным причинам срок может быть восстановлен судом.</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 xml:space="preserve">При наличии начисленной, но не выплаченной заработной платы (бесспорное требование) работник вправе обратиться </w:t>
      </w:r>
      <w:proofErr w:type="gramStart"/>
      <w:r>
        <w:rPr>
          <w:rFonts w:ascii="Times New Roman" w:hAnsi="Times New Roman"/>
        </w:rPr>
        <w:t>к мировому судье</w:t>
      </w:r>
      <w:proofErr w:type="gramEnd"/>
      <w:r>
        <w:rPr>
          <w:rFonts w:ascii="Times New Roman" w:hAnsi="Times New Roman"/>
        </w:rPr>
        <w:t xml:space="preserve"> с заявлением о выдаче судебного приказа (статьи 121–122 ГПК РФ). Судебный приказ выносится в течение 5 дней без вызова сторон и одновременно является исполнительным документом.</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В исковом заявлении рекомендуется одновременно заявлять:</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взыскание суммы задолженности;</w:t>
      </w:r>
    </w:p>
    <w:p w:rsidR="00471F92" w:rsidRDefault="00471F92" w:rsidP="00471F92">
      <w:pPr>
        <w:spacing w:after="0" w:line="240" w:lineRule="auto"/>
        <w:jc w:val="both"/>
        <w:rPr>
          <w:rFonts w:ascii="Times New Roman" w:hAnsi="Times New Roman"/>
        </w:rPr>
      </w:pPr>
      <w:r>
        <w:rPr>
          <w:rFonts w:ascii="Times New Roman" w:hAnsi="Times New Roman"/>
        </w:rPr>
        <w:t>компенсацию по статье 236 ТК РФ (1/150 ключевой ставки);</w:t>
      </w:r>
    </w:p>
    <w:p w:rsidR="00471F92" w:rsidRDefault="00471F92" w:rsidP="00471F92">
      <w:pPr>
        <w:spacing w:after="0" w:line="240" w:lineRule="auto"/>
        <w:jc w:val="both"/>
        <w:rPr>
          <w:rFonts w:ascii="Times New Roman" w:hAnsi="Times New Roman"/>
        </w:rPr>
      </w:pPr>
      <w:r>
        <w:rPr>
          <w:rFonts w:ascii="Times New Roman" w:hAnsi="Times New Roman"/>
        </w:rPr>
        <w:t>компенсацию морального вреда (статья 237 ТК РФ);</w:t>
      </w:r>
    </w:p>
    <w:p w:rsidR="00471F92" w:rsidRDefault="00471F92" w:rsidP="00471F92">
      <w:pPr>
        <w:spacing w:after="0" w:line="240" w:lineRule="auto"/>
        <w:jc w:val="both"/>
        <w:rPr>
          <w:rFonts w:ascii="Times New Roman" w:hAnsi="Times New Roman"/>
        </w:rPr>
      </w:pPr>
      <w:r>
        <w:rPr>
          <w:rFonts w:ascii="Times New Roman" w:hAnsi="Times New Roman"/>
        </w:rPr>
        <w:t>индексацию присуждённых сумм (статья 134 ТК РФ).</w:t>
      </w:r>
    </w:p>
    <w:p w:rsidR="00471F92" w:rsidRDefault="00471F92" w:rsidP="00471F92">
      <w:pPr>
        <w:spacing w:after="0" w:line="240" w:lineRule="auto"/>
        <w:jc w:val="both"/>
        <w:rPr>
          <w:rFonts w:ascii="Times New Roman" w:hAnsi="Times New Roman"/>
        </w:rPr>
      </w:pPr>
    </w:p>
    <w:p w:rsidR="00471F92" w:rsidRDefault="00471F92" w:rsidP="00471F92">
      <w:pPr>
        <w:spacing w:after="0" w:line="240" w:lineRule="auto"/>
        <w:jc w:val="both"/>
        <w:rPr>
          <w:rFonts w:ascii="Times New Roman" w:hAnsi="Times New Roman"/>
        </w:rPr>
      </w:pPr>
      <w:r>
        <w:rPr>
          <w:rFonts w:ascii="Times New Roman" w:hAnsi="Times New Roman"/>
        </w:rPr>
        <w:t xml:space="preserve">Решение суда о взыскании заработной платы за три месяца подлежит немедленному исполнению (статья 211 ГПК РФ). </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5. Уголовная ответственность работодателя</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 xml:space="preserve">Статья 145.1 УК РФ предусматривает уголовную ответственность при наличии корыстной или иной личной </w:t>
      </w:r>
      <w:r>
        <w:rPr>
          <w:rFonts w:ascii="Times New Roman" w:hAnsi="Times New Roman"/>
        </w:rPr>
        <w:t>заинтересованности руководителя организации:</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часть 1 — частичная невыплата (менее половины суммы) свыше трёх месяцев – штраф до 120 000 руб., принудительные работы либо лишение свободы до 1 года;</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часть 2 — полная невыплата свыше двух месяцев либо выплата</w:t>
      </w:r>
      <w:r>
        <w:rPr>
          <w:rFonts w:ascii="Times New Roman" w:hAnsi="Times New Roman"/>
        </w:rPr>
        <w:t xml:space="preserve"> ниже МРОТ свыше двух месяцев — штраф от 100 000 до 500 000 </w:t>
      </w:r>
      <w:proofErr w:type="gramStart"/>
      <w:r>
        <w:rPr>
          <w:rFonts w:ascii="Times New Roman" w:hAnsi="Times New Roman"/>
        </w:rPr>
        <w:t>руб.</w:t>
      </w:r>
      <w:proofErr w:type="gramEnd"/>
      <w:r>
        <w:rPr>
          <w:rFonts w:ascii="Times New Roman" w:hAnsi="Times New Roman"/>
        </w:rPr>
        <w:t xml:space="preserve"> либо лишение свободы до 3 лет;</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часть 3 — деяния, повлёкшие тяжкие последствия, — лишение свободы на срок от 2 до 5 лет.</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В соответствии с примечанием 2 к статье 145.1 УК РФ лицо, впервые сов</w:t>
      </w:r>
      <w:r>
        <w:rPr>
          <w:rFonts w:ascii="Times New Roman" w:hAnsi="Times New Roman"/>
        </w:rPr>
        <w:t>ершившее преступление по частям 1 или 2, освобождается от уголовной ответственности, если в течение двух месяцев со дня возбуждения уголовного дела полностью погасит задолженность и уплатит начисленные проценты.</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 xml:space="preserve">6. Практические советы работнику </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Работник</w:t>
      </w:r>
      <w:r>
        <w:rPr>
          <w:rFonts w:ascii="Times New Roman" w:hAnsi="Times New Roman"/>
        </w:rPr>
        <w:t>ам, столкнувшимся с задержкой или невыплатой заработной платы, рекомендуется:</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Сохранять документы трудовых отношений – трудовой договор, копии приказов, расчётные листки, справки о доходах, выписки по банковскому счёту.</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Письменно потребовать выплаты задо</w:t>
      </w:r>
      <w:r>
        <w:rPr>
          <w:rFonts w:ascii="Times New Roman" w:hAnsi="Times New Roman"/>
        </w:rPr>
        <w:t>лженности у работодателя, направив заявление заказным письмом с уведомлением о вручении.</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При задержке свыше 15 дней рассмотреть возможность приостановления работы в порядке статьи 142 ТК РФ с направлением письменного уведомления работодателю.</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Самостоятел</w:t>
      </w:r>
      <w:r>
        <w:rPr>
          <w:rFonts w:ascii="Times New Roman" w:hAnsi="Times New Roman"/>
        </w:rPr>
        <w:t>ьно рассчитать компенсацию по статье 236 ТК РФ исходя из действующей ключевой ставки Банка России и приложить расчёт к обращениям.</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Подавать обращения одновременно в Государственную инспекцию труда, прокуратуру и суд — это не противоречит закону и существе</w:t>
      </w:r>
      <w:r>
        <w:rPr>
          <w:rFonts w:ascii="Times New Roman" w:hAnsi="Times New Roman"/>
        </w:rPr>
        <w:t>нно повышает эффективность защиты.</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При признаках уголовно наказуемого деяния (полная невыплата свыше 2 месяцев) обращаться в Следственный комитет Российской Федерации.</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lastRenderedPageBreak/>
        <w:t>Соблюдать срок обращения в суд — один год по требованиям о невыплате заработной платы;</w:t>
      </w:r>
      <w:r>
        <w:rPr>
          <w:rFonts w:ascii="Times New Roman" w:hAnsi="Times New Roman"/>
        </w:rPr>
        <w:t xml:space="preserve"> при пропуске по уважительным причинам ходатайствовать о его восстановлении.</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При необходимости обращаться за бесплатной юридической помощью в порядке Федерального закона от 21.11.2011 № 324-ФЗ либо непосредственно в прокуратуру.</w:t>
      </w:r>
    </w:p>
    <w:p w:rsidR="0035695F" w:rsidRDefault="0035695F">
      <w:pPr>
        <w:spacing w:after="0" w:line="240" w:lineRule="auto"/>
        <w:jc w:val="both"/>
        <w:rPr>
          <w:rFonts w:ascii="Times New Roman" w:hAnsi="Times New Roman"/>
        </w:rPr>
      </w:pP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Заключение</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 xml:space="preserve">Действующее </w:t>
      </w:r>
      <w:r>
        <w:rPr>
          <w:rFonts w:ascii="Times New Roman" w:hAnsi="Times New Roman"/>
        </w:rPr>
        <w:t>законодательство Российской Федерации предусматривает многоуровневую систему защиты прав работников при невыплате заработной платы: материальная ответственность работодателя (статья 236 ТК РФ), право на самозащиту (статья 142 ТК РФ), административная (стат</w:t>
      </w:r>
      <w:r>
        <w:rPr>
          <w:rFonts w:ascii="Times New Roman" w:hAnsi="Times New Roman"/>
        </w:rPr>
        <w:t>ья 5.27 КоАП РФ) и уголовная (статья 145.1 УК РФ) ответственность виновных лиц, а также судебный порядок взыскания с освобождением работника от государственной пошлины (статья 393 ТК РФ).</w:t>
      </w:r>
    </w:p>
    <w:p w:rsidR="0035695F" w:rsidRDefault="0035695F">
      <w:pPr>
        <w:spacing w:after="0" w:line="240" w:lineRule="auto"/>
        <w:jc w:val="both"/>
        <w:rPr>
          <w:rFonts w:ascii="Times New Roman" w:hAnsi="Times New Roman"/>
        </w:rPr>
      </w:pPr>
    </w:p>
    <w:p w:rsidR="0035695F" w:rsidRDefault="00561E5C">
      <w:pPr>
        <w:spacing w:after="0" w:line="240" w:lineRule="auto"/>
        <w:jc w:val="both"/>
        <w:rPr>
          <w:rFonts w:ascii="Times New Roman" w:hAnsi="Times New Roman"/>
        </w:rPr>
      </w:pPr>
      <w:r>
        <w:rPr>
          <w:rFonts w:ascii="Times New Roman" w:hAnsi="Times New Roman"/>
        </w:rPr>
        <w:t>Своевременная фиксация нарушений и грамотное обращение в уполномоче</w:t>
      </w:r>
      <w:r>
        <w:rPr>
          <w:rFonts w:ascii="Times New Roman" w:hAnsi="Times New Roman"/>
        </w:rPr>
        <w:t xml:space="preserve">нные органы существенно повышают вероятность восстановления нарушенных прав. По вопросам, связанным с нарушением трудовых прав, граждане могут обратиться в территориальные прокуратуры лично, по почте, через интернет-приёмную официального сайта прокуратуры </w:t>
      </w:r>
      <w:r>
        <w:rPr>
          <w:rFonts w:ascii="Times New Roman" w:hAnsi="Times New Roman"/>
        </w:rPr>
        <w:t xml:space="preserve">или через портал государственных услуг. </w:t>
      </w:r>
    </w:p>
    <w:sectPr w:rsidR="0035695F">
      <w:headerReference w:type="default" r:id="rId6"/>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E5C" w:rsidRDefault="00561E5C">
      <w:pPr>
        <w:spacing w:after="0" w:line="240" w:lineRule="auto"/>
      </w:pPr>
      <w:r>
        <w:separator/>
      </w:r>
    </w:p>
  </w:endnote>
  <w:endnote w:type="continuationSeparator" w:id="0">
    <w:p w:rsidR="00561E5C" w:rsidRDefault="0056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E5C" w:rsidRDefault="00561E5C">
      <w:pPr>
        <w:spacing w:after="0" w:line="240" w:lineRule="auto"/>
      </w:pPr>
      <w:r>
        <w:separator/>
      </w:r>
    </w:p>
  </w:footnote>
  <w:footnote w:type="continuationSeparator" w:id="0">
    <w:p w:rsidR="00561E5C" w:rsidRDefault="00561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95F" w:rsidRDefault="00561E5C">
    <w:pPr>
      <w:pStyle w:val="Headerand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270000" cy="1270000"/>
              <wp:effectExtent l="0" t="0" r="0" b="0"/>
              <wp:wrapSquare wrapText="bothSides"/>
              <wp:docPr id="1" name="Picture 1"/>
              <wp:cNvGraphicFramePr/>
              <a:graphic xmlns:a="http://schemas.openxmlformats.org/drawingml/2006/main">
                <a:graphicData uri="http://schemas.microsoft.com/office/word/2010/wordprocessingShape">
                  <wps:wsp>
                    <wps:cNvSpPr txBox="1"/>
                    <wps:spPr>
                      <a:xfrm>
                        <a:off x="0" y="0"/>
                        <a:ext cx="1270000" cy="1270000"/>
                      </a:xfrm>
                      <a:prstGeom prst="rect">
                        <a:avLst/>
                      </a:prstGeom>
                    </wps:spPr>
                    <wps:txbx>
                      <w:txbxContent>
                        <w:p w:rsidR="0035695F" w:rsidRDefault="00561E5C">
                          <w:pPr>
                            <w:jc w:val="center"/>
                          </w:pPr>
                          <w:r>
                            <w:fldChar w:fldCharType="begin"/>
                          </w:r>
                          <w:r>
                            <w:instrText>PAGE \* Arabic</w:instrText>
                          </w:r>
                          <w:r>
                            <w:fldChar w:fldCharType="separate"/>
                          </w:r>
                          <w:r w:rsidR="00471F92">
                            <w:rPr>
                              <w:noProof/>
                            </w:rPr>
                            <w:t>4</w:t>
                          </w:r>
                          <w:r>
                            <w:fldChar w:fldCharType="end"/>
                          </w:r>
                        </w:p>
                      </w:txbxContent>
                    </wps:txbx>
                    <wps:bodyPr vert="horz" wrap="none" anchor="ctr" anchorCtr="1">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left:0;text-align:left;margin-left:0;margin-top:0;width:100pt;height:100pt;z-index:251658240;visibility:visible;mso-wrap-style:none;mso-wrap-distance-left:9pt;mso-wrap-distance-top:0;mso-wrap-distance-right:9pt;mso-wrap-distance-bottom:0;mso-position-horizontal:center;mso-position-horizontal-relative:margin;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" filled="f" stroked="f">
              <v:textbox style="mso-fit-shape-to-text:t">
                <w:txbxContent>
                  <w:p w:rsidR="0035695F" w:rsidRDefault="00561E5C">
                    <w:pPr>
                      <w:jc w:val="center"/>
                    </w:pPr>
                    <w:r>
                      <w:fldChar w:fldCharType="begin"/>
                    </w:r>
                    <w:r>
                      <w:instrText>PAGE \* Arabic</w:instrText>
                    </w:r>
                    <w:r>
                      <w:fldChar w:fldCharType="separate"/>
                    </w:r>
                    <w:r w:rsidR="00471F92">
                      <w:rPr>
                        <w:noProof/>
                      </w:rPr>
                      <w:t>4</w:t>
                    </w:r>
                    <w:r>
                      <w:fldChar w:fldCharType="end"/>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5F"/>
    <w:rsid w:val="0035695F"/>
    <w:rsid w:val="00471F92"/>
    <w:rsid w:val="00561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D63D"/>
  <w15:docId w15:val="{104FD24F-8413-43C2-996C-A2409272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4"/>
        <w:lang w:val="ru-RU" w:eastAsia="ru-RU"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after="0"/>
      <w:outlineLvl w:val="5"/>
    </w:pPr>
    <w:rPr>
      <w:i/>
      <w:color w:val="595959" w:themeColor="text1" w:themeTint="A6"/>
    </w:rPr>
  </w:style>
  <w:style w:type="paragraph" w:styleId="7">
    <w:name w:val="heading 7"/>
    <w:basedOn w:val="a"/>
    <w:next w:val="a"/>
    <w:link w:val="70"/>
    <w:uiPriority w:val="9"/>
    <w:qFormat/>
    <w:pPr>
      <w:keepNext/>
      <w:keepLines/>
      <w:spacing w:before="40" w:after="0"/>
      <w:outlineLvl w:val="6"/>
    </w:pPr>
    <w:rPr>
      <w:color w:val="595959" w:themeColor="text1" w:themeTint="A6"/>
    </w:rPr>
  </w:style>
  <w:style w:type="paragraph" w:styleId="8">
    <w:name w:val="heading 8"/>
    <w:basedOn w:val="a"/>
    <w:next w:val="a"/>
    <w:link w:val="80"/>
    <w:uiPriority w:val="9"/>
    <w:qFormat/>
    <w:pPr>
      <w:keepNext/>
      <w:keepLines/>
      <w:spacing w:after="0"/>
      <w:outlineLvl w:val="7"/>
    </w:pPr>
    <w:rPr>
      <w:i/>
      <w:color w:val="272727" w:themeColor="text1" w:themeTint="D8"/>
    </w:rPr>
  </w:style>
  <w:style w:type="paragraph" w:styleId="9">
    <w:name w:val="heading 9"/>
    <w:basedOn w:val="a"/>
    <w:next w:val="a"/>
    <w:link w:val="90"/>
    <w:uiPriority w:val="9"/>
    <w:qFormat/>
    <w:pPr>
      <w:keepNext/>
      <w:keepLines/>
      <w:spacing w:after="0"/>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Intense Quote"/>
    <w:basedOn w:val="a"/>
    <w:next w:val="a"/>
    <w:link w:val="a4"/>
    <w:pPr>
      <w:pBdr>
        <w:top w:val="single" w:sz="4" w:space="10" w:color="2F5496" w:themeColor="accent1" w:themeShade="BF"/>
        <w:bottom w:val="single" w:sz="4" w:space="10" w:color="2F5496" w:themeColor="accent1" w:themeShade="BF"/>
      </w:pBdr>
      <w:spacing w:before="360" w:after="360"/>
      <w:ind w:left="864" w:right="864"/>
      <w:jc w:val="center"/>
    </w:pPr>
    <w:rPr>
      <w:i/>
      <w:color w:val="2F5496" w:themeColor="accent1" w:themeShade="BF"/>
    </w:rPr>
  </w:style>
  <w:style w:type="character" w:customStyle="1" w:styleId="a4">
    <w:name w:val="Выделенная цитата Знак"/>
    <w:basedOn w:val="1"/>
    <w:link w:val="a3"/>
    <w:rPr>
      <w:i/>
      <w:color w:val="2F5496" w:themeColor="accent1" w:themeShade="BF"/>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color w:val="595959" w:themeColor="text1" w:themeTint="A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color w:val="2F5496" w:themeColor="accent1" w:themeShade="BF"/>
      <w:sz w:val="28"/>
    </w:rPr>
  </w:style>
  <w:style w:type="character" w:customStyle="1" w:styleId="90">
    <w:name w:val="Заголовок 9 Знак"/>
    <w:basedOn w:val="1"/>
    <w:link w:val="9"/>
    <w:rPr>
      <w:color w:val="272727" w:themeColor="text1" w:themeTint="D8"/>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customStyle="1" w:styleId="12">
    <w:name w:val="Сильная ссылка1"/>
    <w:basedOn w:val="13"/>
    <w:link w:val="a7"/>
    <w:rPr>
      <w:b/>
      <w:smallCaps/>
      <w:color w:val="2F5496" w:themeColor="accent1" w:themeShade="BF"/>
      <w:spacing w:val="5"/>
    </w:rPr>
  </w:style>
  <w:style w:type="character" w:styleId="a7">
    <w:name w:val="Intense Reference"/>
    <w:basedOn w:val="a0"/>
    <w:link w:val="12"/>
    <w:rPr>
      <w:b/>
      <w:smallCaps/>
      <w:color w:val="2F5496" w:themeColor="accent1" w:themeShade="BF"/>
      <w:spacing w:val="5"/>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color w:val="2F5496" w:themeColor="accent1" w:themeShade="BF"/>
    </w:rPr>
  </w:style>
  <w:style w:type="character" w:customStyle="1" w:styleId="11">
    <w:name w:val="Заголовок 1 Знак"/>
    <w:basedOn w:val="1"/>
    <w:link w:val="10"/>
    <w:rPr>
      <w:rFonts w:asciiTheme="majorHAnsi" w:hAnsiTheme="majorHAnsi"/>
      <w:color w:val="2F5496" w:themeColor="accent1" w:themeShade="BF"/>
      <w:sz w:val="40"/>
    </w:rPr>
  </w:style>
  <w:style w:type="paragraph" w:customStyle="1" w:styleId="14">
    <w:name w:val="Гиперссылка1"/>
    <w:link w:val="a8"/>
    <w:rPr>
      <w:color w:val="0000FF"/>
      <w:u w:val="single"/>
    </w:rPr>
  </w:style>
  <w:style w:type="character" w:styleId="a8">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i/>
      <w:color w:val="272727" w:themeColor="text1" w:themeTint="D8"/>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23">
    <w:name w:val="Quote"/>
    <w:basedOn w:val="a"/>
    <w:next w:val="a"/>
    <w:link w:val="24"/>
    <w:pPr>
      <w:spacing w:before="160"/>
      <w:jc w:val="center"/>
    </w:pPr>
    <w:rPr>
      <w:i/>
      <w:color w:val="404040" w:themeColor="text1" w:themeTint="BF"/>
    </w:rPr>
  </w:style>
  <w:style w:type="character" w:customStyle="1" w:styleId="24">
    <w:name w:val="Цитата 2 Знак"/>
    <w:basedOn w:val="1"/>
    <w:link w:val="23"/>
    <w:rPr>
      <w:i/>
      <w:color w:val="404040" w:themeColor="text1" w:themeTint="BF"/>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7">
    <w:name w:val="Сильное выделение1"/>
    <w:basedOn w:val="13"/>
    <w:link w:val="a9"/>
    <w:rPr>
      <w:i/>
      <w:color w:val="2F5496" w:themeColor="accent1" w:themeShade="BF"/>
    </w:rPr>
  </w:style>
  <w:style w:type="character" w:styleId="a9">
    <w:name w:val="Intense Emphasis"/>
    <w:basedOn w:val="a0"/>
    <w:link w:val="17"/>
    <w:rPr>
      <w:i/>
      <w:color w:val="2F5496" w:themeColor="accent1" w:themeShade="BF"/>
    </w:rPr>
  </w:style>
  <w:style w:type="paragraph" w:customStyle="1" w:styleId="13">
    <w:name w:val="Основной шрифт абзаца1"/>
    <w:link w:val="5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basedOn w:val="a"/>
    <w:next w:val="a"/>
    <w:link w:val="ab"/>
    <w:uiPriority w:val="11"/>
    <w:qFormat/>
    <w:pPr>
      <w:numPr>
        <w:ilvl w:val="1"/>
      </w:numPr>
    </w:pPr>
    <w:rPr>
      <w:color w:val="595959" w:themeColor="text1" w:themeTint="A6"/>
      <w:spacing w:val="15"/>
      <w:sz w:val="28"/>
    </w:rPr>
  </w:style>
  <w:style w:type="character" w:customStyle="1" w:styleId="ab">
    <w:name w:val="Подзаголовок Знак"/>
    <w:basedOn w:val="1"/>
    <w:link w:val="aa"/>
    <w:rPr>
      <w:color w:val="595959" w:themeColor="text1" w:themeTint="A6"/>
      <w:spacing w:val="15"/>
      <w:sz w:val="28"/>
    </w:rPr>
  </w:style>
  <w:style w:type="paragraph" w:styleId="ac">
    <w:name w:val="Title"/>
    <w:basedOn w:val="a"/>
    <w:next w:val="a"/>
    <w:link w:val="ad"/>
    <w:uiPriority w:val="10"/>
    <w:qFormat/>
    <w:pPr>
      <w:spacing w:after="80" w:line="240" w:lineRule="auto"/>
      <w:contextualSpacing/>
    </w:pPr>
    <w:rPr>
      <w:rFonts w:asciiTheme="majorHAnsi" w:hAnsiTheme="majorHAnsi"/>
      <w:spacing w:val="-10"/>
      <w:sz w:val="56"/>
    </w:rPr>
  </w:style>
  <w:style w:type="character" w:customStyle="1" w:styleId="ad">
    <w:name w:val="Заголовок Знак"/>
    <w:basedOn w:val="1"/>
    <w:link w:val="ac"/>
    <w:rPr>
      <w:rFonts w:asciiTheme="majorHAnsi" w:hAnsiTheme="majorHAnsi"/>
      <w:spacing w:val="-10"/>
      <w:sz w:val="56"/>
    </w:rPr>
  </w:style>
  <w:style w:type="character" w:customStyle="1" w:styleId="40">
    <w:name w:val="Заголовок 4 Знак"/>
    <w:basedOn w:val="1"/>
    <w:link w:val="4"/>
    <w:rPr>
      <w:i/>
      <w:color w:val="2F5496" w:themeColor="accent1" w:themeShade="BF"/>
    </w:rPr>
  </w:style>
  <w:style w:type="character" w:customStyle="1" w:styleId="20">
    <w:name w:val="Заголовок 2 Знак"/>
    <w:basedOn w:val="1"/>
    <w:link w:val="2"/>
    <w:rPr>
      <w:rFonts w:asciiTheme="majorHAnsi" w:hAnsiTheme="majorHAnsi"/>
      <w:color w:val="2F5496" w:themeColor="accent1" w:themeShade="BF"/>
      <w:sz w:val="32"/>
    </w:rPr>
  </w:style>
  <w:style w:type="character" w:customStyle="1" w:styleId="60">
    <w:name w:val="Заголовок 6 Знак"/>
    <w:basedOn w:val="1"/>
    <w:link w:val="6"/>
    <w:rPr>
      <w: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4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3</cp:revision>
  <dcterms:created xsi:type="dcterms:W3CDTF">2026-06-09T13:28:00Z</dcterms:created>
  <dcterms:modified xsi:type="dcterms:W3CDTF">2026-06-16T09:20:00Z</dcterms:modified>
</cp:coreProperties>
</file>