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EC3" w14:textId="5C90410A" w:rsidR="00076861" w:rsidRDefault="00076861" w:rsidP="00B262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249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</w:t>
      </w:r>
      <w:r w:rsidR="00B26249" w:rsidRPr="00B26249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B26249">
        <w:rPr>
          <w:rFonts w:ascii="Times New Roman" w:hAnsi="Times New Roman" w:cs="Times New Roman"/>
          <w:b/>
          <w:bCs/>
          <w:sz w:val="28"/>
          <w:szCs w:val="28"/>
        </w:rPr>
        <w:t xml:space="preserve"> дорожно-транспортном травматизме за 3 месяца 2024 г.</w:t>
      </w:r>
    </w:p>
    <w:p w14:paraId="251C0349" w14:textId="77777777" w:rsidR="00B26249" w:rsidRPr="00B26249" w:rsidRDefault="00B26249" w:rsidP="00B262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00251" w14:textId="3C2D8E8F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В соответствии с письмом УГИБДД ГУ МВД России по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области от 12 апреля 2024 г. № 24/2442 министерство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Нижегородской области направляет информацию о дорожно-транспортных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происшествиях в регионе с участием детей за 3 месяца 2024 г.</w:t>
      </w:r>
    </w:p>
    <w:p w14:paraId="4D283DAD" w14:textId="5DD40CF6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обстановка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с детским дорожно-транспортным травматизмом остается напряженной.</w:t>
      </w:r>
    </w:p>
    <w:p w14:paraId="08A08953" w14:textId="0AB8BDA5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Число ДТП увеличилось на 4,6% (с 65 до 68), погиб один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(-66,7%, с 3 до 1), число пострадавших увеличилось на 1,4% (с 71 до 72).</w:t>
      </w:r>
    </w:p>
    <w:p w14:paraId="328384D3" w14:textId="5639C6E6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Рост дорожно-транспортных происшествий допущен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12 муниципальных и городских округов.</w:t>
      </w:r>
    </w:p>
    <w:p w14:paraId="4D924033" w14:textId="039A76CA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 xml:space="preserve">Рост ДТП с участием несовершеннолетних в </w:t>
      </w:r>
      <w:proofErr w:type="spellStart"/>
      <w:r w:rsidRPr="00076861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076861">
        <w:rPr>
          <w:rFonts w:ascii="Times New Roman" w:hAnsi="Times New Roman" w:cs="Times New Roman"/>
          <w:sz w:val="28"/>
          <w:szCs w:val="28"/>
        </w:rPr>
        <w:t>. Саров, Выкса и Арзамас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отмечается три месяца подряд.</w:t>
      </w:r>
    </w:p>
    <w:p w14:paraId="0EF7D359" w14:textId="441DCF27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Наблюдается рост на 43,5% (с 23 до 33) числа дорожных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с участием детей-пешеходов. Рост подобных ДТП прослеживается в округах: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Нижний Новгород, Саров, Бор, Выкса, Городецкий, Кстовский, Павловский.</w:t>
      </w:r>
    </w:p>
    <w:p w14:paraId="192B90A4" w14:textId="7AA6A326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При этом на 50% (с 6 до 9) увеличилось число автоаварий из-за неосторожного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поведения пешеходов, в которых 1 ребенок погиб, 9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пострадали.</w:t>
      </w:r>
    </w:p>
    <w:p w14:paraId="3AA9FBAB" w14:textId="2A0C1332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По итогам трех месяцев 2024 г. зарегистрировано 16 дорожно-транспортных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маршрутах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«Дом-Школа-Дом».</w:t>
      </w:r>
    </w:p>
    <w:p w14:paraId="06E049BE" w14:textId="659DE59D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Несмотря на снижение на 19,5% (с 41 до 33) числа аварий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детей-пассажиров, рост подобных ДТП зафиксирован в округах: Выкса, Арзамас,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Бор, Навашинский, Вознесенский, Городецкий, Дивеевский, Лысковский,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Павловский, Сосновский. При этом в городских округах Выкса и Арзамас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детей-пассажиров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подряд.</w:t>
      </w:r>
    </w:p>
    <w:p w14:paraId="08C38B5D" w14:textId="13C32F25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Кроме того, в 7 автоавариях несовершеннолетние пассажиры получили 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в результате нарушения требований к их перевозке.</w:t>
      </w:r>
    </w:p>
    <w:p w14:paraId="79C26DE8" w14:textId="59A599E7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За истекший период произошло 2 ДТП с участием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велосипедистов, в которых 3 подростка получили травмы.</w:t>
      </w:r>
    </w:p>
    <w:p w14:paraId="0FB81F88" w14:textId="79B4B72F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Количество ДТП по неосторожности детей увеличилось на 57,1% (с 7 до 11),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погиб 1 ребенок. Число пострадавших детей также увеличилось на 71,4%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(с 7 до 12). Рост подобных происшествий наблюдается в округах:</w:t>
      </w:r>
    </w:p>
    <w:p w14:paraId="259E4BBF" w14:textId="77777777" w:rsidR="0007686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Нижний Новгород, Саров, Арзамас, Бор, Городецкий, Павловский.</w:t>
      </w:r>
    </w:p>
    <w:p w14:paraId="24DC2D3D" w14:textId="3E06083F" w:rsidR="00906901" w:rsidRPr="00076861" w:rsidRDefault="00076861" w:rsidP="000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>Анализ детской аварийности за последние пять лет 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что в мае 2024 г. будет прослеживаться высокая вероятность аварийности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с детьми-пассажирами и с детьми-пешеходами в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61">
        <w:rPr>
          <w:rFonts w:ascii="Times New Roman" w:hAnsi="Times New Roman" w:cs="Times New Roman"/>
          <w:sz w:val="28"/>
          <w:szCs w:val="28"/>
        </w:rPr>
        <w:t>с 13.00 до 14.00, с 16.00 до 17.00, с 18.00 до 19.00.</w:t>
      </w:r>
    </w:p>
    <w:sectPr w:rsidR="00906901" w:rsidRPr="0007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38"/>
    <w:rsid w:val="00076861"/>
    <w:rsid w:val="00906901"/>
    <w:rsid w:val="00B26249"/>
    <w:rsid w:val="00B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0C8F"/>
  <w15:chartTrackingRefBased/>
  <w15:docId w15:val="{021AC066-BCCC-4FD3-9901-65EF7B1C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Губернаторова</dc:creator>
  <cp:keywords/>
  <dc:description/>
  <cp:lastModifiedBy>Татьяна Михайловна Губернаторова</cp:lastModifiedBy>
  <cp:revision>2</cp:revision>
  <dcterms:created xsi:type="dcterms:W3CDTF">2024-04-22T08:05:00Z</dcterms:created>
  <dcterms:modified xsi:type="dcterms:W3CDTF">2024-04-22T08:15:00Z</dcterms:modified>
</cp:coreProperties>
</file>