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F0" w:rsidRPr="00413720" w:rsidRDefault="004E49F0" w:rsidP="004E49F0">
      <w:pPr>
        <w:spacing w:after="0"/>
        <w:ind w:firstLine="709"/>
        <w:jc w:val="both"/>
        <w:rPr>
          <w:b/>
        </w:rPr>
      </w:pPr>
      <w:bookmarkStart w:id="0" w:name="_GoBack"/>
      <w:r w:rsidRPr="00413720">
        <w:rPr>
          <w:b/>
        </w:rPr>
        <w:t>Об особенностях передачи объекта долевого строительства его участникам</w:t>
      </w:r>
    </w:p>
    <w:bookmarkEnd w:id="0"/>
    <w:p w:rsidR="004E49F0" w:rsidRPr="00413720" w:rsidRDefault="004E49F0" w:rsidP="004E49F0">
      <w:pPr>
        <w:spacing w:after="0"/>
        <w:ind w:firstLine="709"/>
        <w:jc w:val="both"/>
        <w:rPr>
          <w:b/>
        </w:rPr>
      </w:pPr>
      <w:r w:rsidRPr="00413720">
        <w:rPr>
          <w:b/>
        </w:rPr>
        <w:t xml:space="preserve"> </w:t>
      </w:r>
    </w:p>
    <w:p w:rsidR="004E49F0" w:rsidRDefault="004E49F0" w:rsidP="004E49F0">
      <w:pPr>
        <w:spacing w:after="0"/>
        <w:ind w:firstLine="709"/>
        <w:jc w:val="both"/>
      </w:pPr>
      <w:r>
        <w:t>Постановлением Правительства РФ от 29.12.2023 № 2380 установлены особенности передачи объекта долевого строительства участнику долевого строительства, согласно которым по 31.12.2024 включительно:</w:t>
      </w:r>
    </w:p>
    <w:p w:rsidR="004E49F0" w:rsidRDefault="004E49F0" w:rsidP="004E49F0">
      <w:pPr>
        <w:spacing w:after="0"/>
        <w:ind w:firstLine="709"/>
        <w:jc w:val="both"/>
      </w:pPr>
      <w:r>
        <w:t>– срок передачи объекта долевого строительства застройщиком и принятия его участником долевого строительства по соглашению сторон может быть изменен в отдельности от других объектов долевого строительства, входящих в состав того же многоквартирного дома и (или) иного объекта недвижимости, но не ранее чем после получения в установленном порядке разрешения на ввод в эксплуатацию многоквартирного дома и (или) иного объекта недвижимости и без внесения изменений в проектную декларацию;</w:t>
      </w:r>
    </w:p>
    <w:p w:rsidR="004E49F0" w:rsidRDefault="004E49F0" w:rsidP="004E49F0">
      <w:pPr>
        <w:spacing w:after="0"/>
        <w:ind w:firstLine="709"/>
        <w:jc w:val="both"/>
      </w:pPr>
      <w:r>
        <w:t>– сообщение о завершении строительства (создания) многоквартирного дома и (или) иного объекта недвижимости в соответствии с договором участия в долевом строительстве и о готовности объекта долевого строительства к передаче, предложение о внесении изменений в договор в части сведений о сроке передачи застройщиком объекта долевого строительства и его принятия участником долевого строительства, составленные в форме электронного документа, могут быть направлены участнику долевого строительства по адресу электронной почты, указанному в договоре, либо иным способом, указанным в договоре;</w:t>
      </w:r>
    </w:p>
    <w:p w:rsidR="004E49F0" w:rsidRDefault="004E49F0" w:rsidP="004E49F0">
      <w:pPr>
        <w:spacing w:after="0"/>
        <w:ind w:firstLine="709"/>
        <w:jc w:val="both"/>
      </w:pPr>
      <w:r>
        <w:t>– при обнаружении существенных нарушений требований к качеству объекта долевого строительства, подтвержденных актом осмотра, составленным с участием специалиста, участник долевого строительства вправе отказаться от подписания передаточного акта или иного документа о передаче объекта долевого строительства и предъявить требование о безвозмездном устранении выявленных недостатков либо отказаться от подписания передаточного акта или иного документа о передаче объекта долевого строительства и исполнения договора и предъявить требования к застройщику о возврате денежных средств и уплате процентов;</w:t>
      </w:r>
    </w:p>
    <w:p w:rsidR="004E49F0" w:rsidRDefault="004E49F0" w:rsidP="004E49F0">
      <w:pPr>
        <w:spacing w:after="0"/>
        <w:ind w:firstLine="709"/>
        <w:jc w:val="both"/>
      </w:pPr>
      <w:r>
        <w:t>– при выявлении отступлений от условий договора и (или) указанных в законе обязательных требований, приведших к ухудшению качества объекта долевого строительства, или иных недостатков, которые делают его непригодным для предусмотренного договором использования, участник долевого строительства по общему правилу обращается к застройщику с требованием о безвозмездном устранении выявленных недостатков;</w:t>
      </w:r>
    </w:p>
    <w:p w:rsidR="004E49F0" w:rsidRDefault="004E49F0" w:rsidP="004E49F0">
      <w:pPr>
        <w:spacing w:after="0"/>
        <w:ind w:firstLine="709"/>
        <w:jc w:val="both"/>
      </w:pPr>
      <w:r>
        <w:t>– застройщик удовлетворяет требование о безвозмездном устранении выявленных недостатков в срок не более 60 календарных дней со дня подписания передаточного акта или иного документа о передаче объекта долевого строительства, а в случае обнаружения существенных нарушений требований к качеству объекта долевого строительства – в срок не более 60 календарных дней со дня составления акта осмотра с участием специалиста;</w:t>
      </w:r>
    </w:p>
    <w:p w:rsidR="004E49F0" w:rsidRDefault="004E49F0" w:rsidP="004E49F0">
      <w:pPr>
        <w:spacing w:after="0"/>
        <w:ind w:firstLine="709"/>
        <w:jc w:val="both"/>
      </w:pPr>
    </w:p>
    <w:p w:rsidR="00F12C76" w:rsidRDefault="004E49F0" w:rsidP="004E49F0">
      <w:pPr>
        <w:spacing w:after="0"/>
        <w:ind w:firstLine="709"/>
        <w:jc w:val="both"/>
      </w:pPr>
      <w:r>
        <w:lastRenderedPageBreak/>
        <w:t>– в случае отказа застройщика удовлетворить требование о безвозмездном устранении выявленных недостатков или неудовлетворении его в установленный срок участник долевого строительства предъявляет иск в суд либо обращается к застройщику по своему выбору с требованием о соразмерном уменьшении цены договора или возмещении расходов участника долевого строительства на устранение недостатков и другие</w:t>
      </w:r>
      <w:r w:rsidR="00413720">
        <w:t xml:space="preserve">. </w:t>
      </w:r>
    </w:p>
    <w:sectPr w:rsidR="00F12C76" w:rsidSect="00413720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72" w:rsidRDefault="00445872" w:rsidP="00413720">
      <w:pPr>
        <w:spacing w:after="0"/>
      </w:pPr>
      <w:r>
        <w:separator/>
      </w:r>
    </w:p>
  </w:endnote>
  <w:endnote w:type="continuationSeparator" w:id="0">
    <w:p w:rsidR="00445872" w:rsidRDefault="00445872" w:rsidP="004137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72" w:rsidRDefault="00445872" w:rsidP="00413720">
      <w:pPr>
        <w:spacing w:after="0"/>
      </w:pPr>
      <w:r>
        <w:separator/>
      </w:r>
    </w:p>
  </w:footnote>
  <w:footnote w:type="continuationSeparator" w:id="0">
    <w:p w:rsidR="00445872" w:rsidRDefault="00445872" w:rsidP="004137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836312"/>
      <w:docPartObj>
        <w:docPartGallery w:val="Page Numbers (Top of Page)"/>
        <w:docPartUnique/>
      </w:docPartObj>
    </w:sdtPr>
    <w:sdtEndPr/>
    <w:sdtContent>
      <w:p w:rsidR="00413720" w:rsidRDefault="004137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1B">
          <w:rPr>
            <w:noProof/>
          </w:rPr>
          <w:t>2</w:t>
        </w:r>
        <w:r>
          <w:fldChar w:fldCharType="end"/>
        </w:r>
      </w:p>
    </w:sdtContent>
  </w:sdt>
  <w:p w:rsidR="00413720" w:rsidRDefault="004137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F0"/>
    <w:rsid w:val="00046788"/>
    <w:rsid w:val="00413720"/>
    <w:rsid w:val="00445872"/>
    <w:rsid w:val="004E49F0"/>
    <w:rsid w:val="006C0B77"/>
    <w:rsid w:val="007A6E1C"/>
    <w:rsid w:val="008242FF"/>
    <w:rsid w:val="00870751"/>
    <w:rsid w:val="008A2105"/>
    <w:rsid w:val="00922C48"/>
    <w:rsid w:val="00B915B7"/>
    <w:rsid w:val="00C723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72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1372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1372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1372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72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1372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1372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1372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2024-05-21T05:14:00Z</dcterms:created>
  <dcterms:modified xsi:type="dcterms:W3CDTF">2024-05-21T05:14:00Z</dcterms:modified>
</cp:coreProperties>
</file>