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71B2" w:rsidRDefault="008B71B2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1115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3"/>
        <w:gridCol w:w="240"/>
        <w:gridCol w:w="2193"/>
        <w:gridCol w:w="1026"/>
        <w:gridCol w:w="1026"/>
        <w:gridCol w:w="1325"/>
        <w:gridCol w:w="4560"/>
        <w:gridCol w:w="220"/>
        <w:gridCol w:w="253"/>
      </w:tblGrid>
      <w:tr w:rsidR="008B71B2">
        <w:trPr>
          <w:trHeight w:val="18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widowControl w:val="0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8"/>
              <w:tblW w:w="10755" w:type="dxa"/>
              <w:tblInd w:w="0" w:type="dxa"/>
              <w:tblLayout w:type="fixed"/>
              <w:tblLook w:val="0600" w:firstRow="0" w:lastRow="0" w:firstColumn="0" w:lastColumn="0" w:noHBand="1" w:noVBand="1"/>
            </w:tblPr>
            <w:tblGrid>
              <w:gridCol w:w="10755"/>
            </w:tblGrid>
            <w:tr w:rsidR="008B71B2">
              <w:trPr>
                <w:trHeight w:val="450"/>
              </w:trPr>
              <w:tc>
                <w:tcPr>
                  <w:tcW w:w="1075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</w:tcPr>
                <w:p w:rsidR="008B71B2" w:rsidRDefault="00CB3C5D">
                  <w:pPr>
                    <w:pStyle w:val="10"/>
                    <w:widowControl w:val="0"/>
                    <w:ind w:right="460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Аналитический отчет об оказании услуги по сбору, обобщению и анализу информации о качестве условий осуществления образовательной деятельности</w:t>
                  </w:r>
                </w:p>
              </w:tc>
            </w:tr>
          </w:tbl>
          <w:p w:rsidR="008B71B2" w:rsidRDefault="008B71B2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6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62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Исполнитель: Организация-оператор по сбору, обобщению и анализу информации о качестве условий оказания услуг - Общество с ограниченной ответственностью "Лаборатория диагностики и развития социальных систем", ИНН - 0262026670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8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after="200"/>
              <w:ind w:left="60"/>
              <w:jc w:val="both"/>
              <w:rPr>
                <w:b/>
                <w:color w:val="00000A"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08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8B71B2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1B2" w:rsidRDefault="00CB3C5D">
            <w:pPr>
              <w:pStyle w:val="10"/>
              <w:ind w:left="283" w:right="2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Период оказания услуги - 2023 год</w:t>
            </w:r>
          </w:p>
        </w:tc>
      </w:tr>
    </w:tbl>
    <w:p w:rsidR="008B71B2" w:rsidRDefault="008B71B2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tbl>
      <w:tblPr>
        <w:tblStyle w:val="a9"/>
        <w:tblW w:w="10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16"/>
        <w:gridCol w:w="2644"/>
        <w:gridCol w:w="220"/>
        <w:gridCol w:w="427"/>
        <w:gridCol w:w="2751"/>
        <w:gridCol w:w="220"/>
      </w:tblGrid>
      <w:tr w:rsidR="008B71B2">
        <w:trPr>
          <w:trHeight w:val="128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CB3C5D">
            <w:pPr>
              <w:pStyle w:val="10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Генеральный директор</w:t>
            </w:r>
          </w:p>
          <w:p w:rsidR="008B71B2" w:rsidRDefault="00CB3C5D">
            <w:pPr>
              <w:pStyle w:val="10"/>
              <w:ind w:left="425" w:firstLine="1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ООО «Лаборатория-С»</w:t>
            </w:r>
          </w:p>
          <w:tbl>
            <w:tblPr>
              <w:tblStyle w:val="aa"/>
              <w:tblW w:w="2705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5"/>
            </w:tblGrid>
            <w:tr w:rsidR="008B71B2">
              <w:trPr>
                <w:trHeight w:val="1000"/>
              </w:trPr>
              <w:tc>
                <w:tcPr>
                  <w:tcW w:w="27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B71B2" w:rsidRDefault="008B71B2">
                  <w:pPr>
                    <w:pStyle w:val="1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A"/>
                <w:sz w:val="28"/>
                <w:szCs w:val="28"/>
              </w:rPr>
              <w:drawing>
                <wp:inline distT="114300" distB="114300" distL="114300" distR="114300">
                  <wp:extent cx="2179275" cy="18478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 l="77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275" cy="184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tbl>
            <w:tblPr>
              <w:tblStyle w:val="ab"/>
              <w:tblW w:w="1078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781"/>
            </w:tblGrid>
            <w:tr w:rsidR="008B71B2">
              <w:trPr>
                <w:trHeight w:val="860"/>
              </w:trPr>
              <w:tc>
                <w:tcPr>
                  <w:tcW w:w="73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8B71B2" w:rsidRDefault="008B71B2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B71B2" w:rsidRDefault="008B71B2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8B71B2" w:rsidRDefault="00CB3C5D">
                  <w:pPr>
                    <w:pStyle w:val="10"/>
                    <w:ind w:left="100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Д.Ф. Барсукова</w:t>
                  </w:r>
                </w:p>
              </w:tc>
            </w:tr>
          </w:tbl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86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71B2">
        <w:trPr>
          <w:trHeight w:val="62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B71B2" w:rsidRDefault="008B71B2">
            <w:pPr>
              <w:pStyle w:val="10"/>
              <w:ind w:lef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br w:type="page"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ИСПОЛЬЗУЕМЫЕ СОКРАЩЕНИЯ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Sn - Показатель оценки качества по организации социальной сферы, в отношении которой проведена независимая оценка качества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Чобщ - общее число опрошенных получателей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Пинф -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(сайт)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Инорм - количество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 (стенд)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Истенд - количество информации, размещенной на информационных стендах в помещении организации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Исайт - количество информации, размещенной на официальном сайте организации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Пдист -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Тдист – количество баллов за каждый дистанционный способ взаимодействия с получателями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Сдист –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Поткруд -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Устенд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Усайт - число получателей услуг, удовлетворенных открытостью, полнотой и доступностью информации, размещенной на официальном сайте организации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К2 - Показатель, характеризующий критерий оценки качества «Комфортность условий предоставления услуг, в том числе время ожидания предоставления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услуг»*</w:t>
      </w:r>
      <w:proofErr w:type="gramEnd"/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Пкомф.усл - Обеспечение в организации социальной сферы комфортных условий предоставления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Ткомф– количество баллов за каждое комфортное условие предоставления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Скомф – количество комфортных условий предоставления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Укомф - число получателей услуг, удовлетворенных комфортностью предоставления услуг организацией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Пкомфуд - Доля получателей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услуг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удовлетворенных комфортностью предоставления услуг организацией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Поргдост - Оборудование помещений организации социальной сферы и прилегающей к ней территории с учетом доступности для 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Торгдост – количество баллов за каждое условие доступности организации для 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Соргдост – количество условий доступности организации для 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Пуслугдост - Обеспечение в организации социальной сферы условий доступности, позволяющих инвалидам получать услуги наравне с другими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Туслугдост – количество баллов за каждое условие доступности, позволяющее инвалидам получать услуги наравне с другими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Суслугдост – количество условий доступности, позволяющих инвалидам получать услуги наравне с другими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Пдостуд - Доля получателей услуг, удовлетворенных доступностью услуг для 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Чинв - число опрошенных получателей услуг-инвалидов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Удост - число получателей услуг-инвалидов, удовлетворенных доступностью услуг для инвалидов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Пперв.конт уд -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Уперв.конт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Показ.услугуд -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Уоказ.услуг - число получателей услуг, удовлетворенных доброжелательностью, вежливостью работников организации, обеспечивающих непосредственное оказание услуги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Пвежл.дистуд -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Увежл.дист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Преком -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Уреком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Уорг.усл - число получателей услуг, удовлетворенных организационными условиями предоставления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Порг.услуд - Доля получателей услуг, удовлетворенных организационными условиями предоставления услуг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Ууд - число получателей услуг, удовлетворенных в целом условиями оказания услуг в организации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Пуд - Доля получателей услуг, удовлетворенных в целом условиями оказания услуг в организации социальной сферы</w:t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br w:type="page"/>
      </w:r>
    </w:p>
    <w:p w:rsidR="008B71B2" w:rsidRDefault="00CB3C5D">
      <w:pPr>
        <w:pStyle w:val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Обобщенные результаты сбора, обобщения и анализа информации о качестве оказания услуг организациями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55"/>
      </w:tblGrid>
      <w:tr w:rsidR="008B71B2">
        <w:trPr>
          <w:trHeight w:val="450"/>
        </w:trPr>
        <w:tc>
          <w:tcPr>
            <w:tcW w:w="107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 организаций (учреждений), участвовавших в процедуре: организации, осуществляющие образовательную деятельность</w:t>
            </w:r>
          </w:p>
        </w:tc>
      </w:tr>
    </w:tbl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Процедура сбора, обобщения и анализа информации осуществлялась организацией-оператором в соответствии с Приказом Минтруда России от 31.05.2018 N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(Зарегистрировано в Минюсте России 11.10.2018 N 52409), а также рядом иных нормативно-правовых актов, перечень которых представлен в техническом задании к договору (контракту), в рамках которой проводилась данная процедура.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Период проведения - 2023 год.</w:t>
      </w: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каждой организации, которая подлежала процедуре, на основе собранной, обобщенной и проанализированной информации рассчитан Sn - итоговый показатель оценки качества организации.</w:t>
      </w: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показателя оценки качества рассчитывалось в баллах и его максимально возможное значение составляет 100 баллов.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приведена информация о распределении организаций по группам (80-100 баллов, 60-79 баллов, 40-59 баллов, 20-39 баллов, 0-19 баллов). Деление на группы “отлично”, “хорошо”, “удовлетворительно”, “ниже среднего”, “неудовлетворительно” - условное, по </w:t>
      </w:r>
      <w:r w:rsidR="00675676">
        <w:rPr>
          <w:rFonts w:ascii="Times New Roman" w:eastAsia="Times New Roman" w:hAnsi="Times New Roman" w:cs="Times New Roman"/>
          <w:sz w:val="24"/>
          <w:szCs w:val="24"/>
        </w:rPr>
        <w:t>аналогии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данными сайта bus.gov.ru.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75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125"/>
        <w:gridCol w:w="2850"/>
        <w:gridCol w:w="3060"/>
      </w:tblGrid>
      <w:tr w:rsidR="008B71B2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71B2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B71B2" w:rsidRDefault="00CB3C5D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целях определения итогового </w:t>
      </w:r>
      <w:r w:rsidR="00675676">
        <w:rPr>
          <w:rFonts w:ascii="Times New Roman" w:eastAsia="Times New Roman" w:hAnsi="Times New Roman" w:cs="Times New Roman"/>
          <w:sz w:val="24"/>
          <w:szCs w:val="24"/>
        </w:rPr>
        <w:t>показателя были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рассчитаны следующие показатели оценки:</w:t>
      </w:r>
    </w:p>
    <w:p w:rsidR="008B71B2" w:rsidRDefault="008B71B2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К1 - Показатель, характеризующий критерий оценки качества «Открытость и доступность информации об организации социальной сферы»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К2 - Показатель, характеризующий критерий оценки качества «Комфортность условий предоставления услуг»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К3 - Показатель, характеризующий критерий оценки качества «Доступность услуг для инвалидов»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К4 - Показатель, характеризующий критерий оценки качества «Доброжелательность, вежливость работников организации социальной сферы»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К5 - Показатель, характеризующий критерий оценки качества «Удовлетворенность условиями оказания услуг»</w:t>
      </w:r>
    </w:p>
    <w:p w:rsidR="008B71B2" w:rsidRDefault="008B71B2">
      <w:pPr>
        <w:pStyle w:val="1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таблице и диаграммах применены условные сокращения в названиях показателей по аналогии с сайтом bus.gov.ru - </w:t>
      </w:r>
      <w:r w:rsidR="00675676">
        <w:rPr>
          <w:rFonts w:ascii="Times New Roman" w:eastAsia="Times New Roman" w:hAnsi="Times New Roman" w:cs="Times New Roman"/>
          <w:sz w:val="24"/>
          <w:szCs w:val="24"/>
        </w:rPr>
        <w:t>Открытость, Комфортность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Доступность услуг, Доброжелательность, Удовлетворенность. </w:t>
      </w:r>
    </w:p>
    <w:p w:rsidR="008B71B2" w:rsidRDefault="008B71B2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Обобщенные результаты по вышеуказанным показателям приведены в таблице. </w:t>
      </w:r>
    </w:p>
    <w:tbl>
      <w:tblPr>
        <w:tblStyle w:val="ae"/>
        <w:tblW w:w="105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1155"/>
        <w:gridCol w:w="975"/>
        <w:gridCol w:w="1200"/>
        <w:gridCol w:w="1095"/>
        <w:gridCol w:w="1095"/>
        <w:gridCol w:w="1095"/>
        <w:gridCol w:w="1095"/>
        <w:gridCol w:w="1095"/>
        <w:gridCol w:w="1095"/>
      </w:tblGrid>
      <w:tr w:rsidR="008B71B2">
        <w:trPr>
          <w:trHeight w:val="450"/>
        </w:trPr>
        <w:tc>
          <w:tcPr>
            <w:tcW w:w="6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1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Условная группа</w:t>
            </w:r>
          </w:p>
        </w:tc>
        <w:tc>
          <w:tcPr>
            <w:tcW w:w="9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Баллы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8B71B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 оценки</w:t>
            </w:r>
          </w:p>
        </w:tc>
      </w:tr>
      <w:tr w:rsidR="008B71B2">
        <w:trPr>
          <w:trHeight w:val="450"/>
        </w:trPr>
        <w:tc>
          <w:tcPr>
            <w:tcW w:w="6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8B71B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8B71B2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Доступность услуг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Доброжелательность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Удовлетворенность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Итоговый показатель оценки качества</w:t>
            </w:r>
          </w:p>
        </w:tc>
      </w:tr>
      <w:tr w:rsidR="008B71B2">
        <w:trPr>
          <w:trHeight w:val="56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"отлично"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80-100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436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218</w:t>
            </w:r>
          </w:p>
        </w:tc>
      </w:tr>
      <w:tr w:rsidR="008B71B2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"хорошо"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60-79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256</w:t>
            </w:r>
          </w:p>
        </w:tc>
      </w:tr>
      <w:tr w:rsidR="008B71B2">
        <w:trPr>
          <w:trHeight w:val="396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40-59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B71B2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"ниже среднего"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20-39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B71B2">
        <w:trPr>
          <w:trHeight w:val="585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условно "неудовлетворительно"</w:t>
            </w:r>
          </w:p>
        </w:tc>
        <w:tc>
          <w:tcPr>
            <w:tcW w:w="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0-19 баллов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количество организаций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B71B2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83,34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70,57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56,28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91,04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92,92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78,83</w:t>
            </w:r>
          </w:p>
        </w:tc>
      </w:tr>
      <w:tr w:rsidR="008B71B2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Максимальное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94,64</w:t>
            </w:r>
          </w:p>
        </w:tc>
      </w:tr>
      <w:tr w:rsidR="008B71B2">
        <w:trPr>
          <w:trHeight w:val="330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Минимальное значение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55,20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57,64</w:t>
            </w:r>
          </w:p>
        </w:tc>
      </w:tr>
      <w:tr w:rsidR="008B71B2">
        <w:trPr>
          <w:trHeight w:val="585"/>
        </w:trPr>
        <w:tc>
          <w:tcPr>
            <w:tcW w:w="280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Интервал между максимальным и минимальным значением</w:t>
            </w:r>
          </w:p>
        </w:tc>
        <w:tc>
          <w:tcPr>
            <w:tcW w:w="12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баллы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39,60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92,00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44,80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45,50</w:t>
            </w:r>
          </w:p>
        </w:tc>
        <w:tc>
          <w:tcPr>
            <w:tcW w:w="10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37,00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  <w:sectPr w:rsidR="008B71B2">
          <w:headerReference w:type="default" r:id="rId8"/>
          <w:footerReference w:type="default" r:id="rId9"/>
          <w:pgSz w:w="11906" w:h="16838"/>
          <w:pgMar w:top="1133" w:right="566" w:bottom="566" w:left="566" w:header="720" w:footer="720" w:gutter="0"/>
          <w:pgNumType w:start="1"/>
          <w:cols w:space="720"/>
        </w:sect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8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073"/>
        <w:gridCol w:w="903"/>
        <w:gridCol w:w="902"/>
        <w:gridCol w:w="902"/>
        <w:gridCol w:w="902"/>
        <w:gridCol w:w="902"/>
        <w:gridCol w:w="902"/>
      </w:tblGrid>
      <w:tr w:rsidR="008B71B2" w:rsidTr="00675676">
        <w:trPr>
          <w:trHeight w:val="1845"/>
        </w:trPr>
        <w:tc>
          <w:tcPr>
            <w:tcW w:w="507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9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показатель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Открытость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Комфортность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Доступность услуг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Доброжелательность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Удовлетворенность</w:t>
            </w:r>
          </w:p>
        </w:tc>
      </w:tr>
      <w:tr w:rsidR="008B71B2" w:rsidTr="00675676">
        <w:trPr>
          <w:trHeight w:val="1185"/>
        </w:trPr>
        <w:tc>
          <w:tcPr>
            <w:tcW w:w="507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№432»</w:t>
            </w:r>
          </w:p>
        </w:tc>
        <w:tc>
          <w:tcPr>
            <w:tcW w:w="90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81,40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74,4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69,5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70,0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95,4</w:t>
            </w:r>
          </w:p>
        </w:tc>
        <w:tc>
          <w:tcPr>
            <w:tcW w:w="902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97,7</w:t>
            </w:r>
          </w:p>
        </w:tc>
      </w:tr>
    </w:tbl>
    <w:p w:rsidR="00675676" w:rsidRDefault="00675676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676" w:rsidRDefault="00675676">
      <w:pPr>
        <w:pStyle w:val="10"/>
        <w:spacing w:line="240" w:lineRule="auto"/>
        <w:ind w:right="28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Также было проанализировано наличие на официальных сайтах информации: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абонентский номер телефона, </w:t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адрес электронной почты,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 дистанционных способах обратной связи и взаимодействия с получателями услуг и их функционировании: электронные сервисы (для подачи электронного обращения (жалобы, предложения), получения консультации по оказываемым услугам, раздел официального сайта «Часто задаваемые вопросы»),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дистанционных способах обратной связи и взаимодействия с получателями услуг и их функционировании: техническая возможность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нее).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Отмечен высокий уровень доступности взаимодействия с получателями услуг по телефону, электронной почте. 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ОСНОВАНИИ ВЫШЕИЗЛОЖЕННОГО РЕКОМЕНДУЕТСЯ РАССМОТРЕТЬ НА ЗАСЕДАНИИ ОБЩЕСТВЕННОГО СОВЕТА, В КОМПЕТЕНЦИЮ КОТОРОГО ВХОДЯТ ВОПРОСЫ ОРГАНИЗАЦИИ И ПРОВЕДЕНИЯ НЕЗАВИСИМОЙ ОЦЕНКИ КАЧЕСТВА УСЛОВИЙ ОКАЗАНИЯ УСЛУГ ОРГАНИЗАЦИЯМИ, СЛЕДУЮЩИЕ ВОПРОСЫ: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ОБЩАЯ ИНФОРМАЦИЯ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8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8B71B2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- 475. Среднее значение - 78,83. Максимальное значение (в баллах) - 94,64. Минимальное значение - 57,64.</w:t>
            </w:r>
          </w:p>
        </w:tc>
      </w:tr>
    </w:tbl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КОЛИЧЕСТВЕННЫЕ РЕЗУЛЬТАТЫ</w:t>
      </w: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Рейтинг организаций по результатам процедуры сбора, обобщения и анализа информации о качестве условий оказания услуг организациями </w:t>
      </w: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8B71B2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92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69"/>
        <w:gridCol w:w="2456"/>
      </w:tblGrid>
      <w:tr w:rsidR="008B71B2" w:rsidTr="00675676">
        <w:trPr>
          <w:trHeight w:val="111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показатель</w:t>
            </w:r>
          </w:p>
        </w:tc>
      </w:tr>
      <w:tr w:rsidR="008B71B2" w:rsidTr="00675676">
        <w:trPr>
          <w:trHeight w:val="111"/>
        </w:trPr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«Детский сад №432»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B2" w:rsidRDefault="00CB3C5D">
            <w:pPr>
              <w:pStyle w:val="10"/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81,4</w:t>
            </w:r>
          </w:p>
        </w:tc>
      </w:tr>
    </w:tbl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676" w:rsidRDefault="00675676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B2" w:rsidRDefault="00CB3C5D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ОСНОВНЫЕ РЕЗУЛЬТАТЫ</w:t>
      </w:r>
    </w:p>
    <w:p w:rsidR="008B71B2" w:rsidRDefault="008B71B2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a"/>
        <w:tblW w:w="1069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8B71B2">
        <w:trPr>
          <w:trHeight w:val="450"/>
        </w:trPr>
        <w:tc>
          <w:tcPr>
            <w:tcW w:w="10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B71B2" w:rsidRDefault="00CB3C5D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организаций, принявших участие в процедуре независимой оценки качества условий оказания услуг - 475. Среднее значение - 78,83. Максимальное значение (в баллах) - 94,64. Минимальное значение - 57,64.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675676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67567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ИНДИВИДУАЛЬНЫЕ РЕЗУЛЬТАТЫ. ОРГАНИЗАЦИЯ: МБДОУ «Детский сад №432»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675676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67567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ИТОГОВЫЕ И ИНЫЕ ПОКАЗАТЕЛИ ОЦЕНКИ: Sn - 81,4; Численность обучающихся - 260; Чобщ - 105; Доля респондентов - 0,4; К1 - 74,4; Пинф - 100; Инорм - 40; Инорм - 12; Истенд - 12; Исайт - 40; Пдист - 100; Тдист - 30; Сдист - 4; Поткруд - 36; Устенд - 41; - 35; К2 - 69,5; Пкомф.усл - 100; Ткомф - 20; Скомф - 5; Укомф - 41; Пкомфуд - 39; К3 - 70; Поргдост - 0; Торгдост - 20; Соргдост - 0; Пуслугдост - 100; Туслугдост - 20; Суслугдост - 5; Пдостуд - 100; Чинв - 2; Удост - 2; К4 - 95,4; Пперв.конт уд - 98; Уперв.конт - 103; Показ.услугуд - 98; Уоказ.услуг - 103; Пвежл.дистуд - 85; Увежл.дист - 89; К5 - 97,7; Преком - 97; Уреком - 102; Уорг.усл - 103; Порг.услуд - 98; Ууд - 103; Пуд - 98; Ууд - 103; Пуд - 98. Сокращения и пояснения приведены на странице 2.</w:t>
            </w:r>
          </w:p>
        </w:tc>
      </w:tr>
    </w:tbl>
    <w:p w:rsidR="00340944" w:rsidRDefault="00340944" w:rsidP="00340944">
      <w:pPr>
        <w:pStyle w:val="1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675676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340944" w:rsidRDefault="00340944" w:rsidP="0067567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НАЛИЧИИ (ОТСУТСТВИИ) УСЛОВИЙ ОКАЗАНИЯ УСЛУГ: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функционировании: абонентский номер телефона - да; адрес электронной почты - да; электронные сервисы - да; техническая возможность выражения получателем услуг мнения о качестве условий оказания услуг организацией социальной сферы - да; Обеспечение в организации комфортных условий, в которых осуществляется деятельность: наличие зоны отдыха (ожидания) - да; наличие и понятность навигации внутри организации - да; наличие и доступность питьевой воды - да; наличие и доступность санитарно-гигиенических помещений - да; санитарное состояние помещений организации - да;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 - нет; наличие выделенных стоянок для автотранспортных средств инвалидов - нет; наличие адаптированных лифтов, поручней, расширенных дверных проемов - нет; наличие сменных кресел-колясок - нет; наличие специально оборудованных санитарно-гигиенических помещений в организации - нет; дублирование для инвалидов по слуху и зрению звуковой и зрительной информации - да; Обеспечение в организации условий доступности, позволяющих инвалидам получать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- да; возможность предоставления инвалидам по слуху (слуху и зрению) услуг сурдопереводчика (тифлосурдопереводчика) - нет; наличие альтернативной версии сайта организации для инвалидов по зрению - да; Обеспечение в организации условий доступности, позволяющих инвалидам получать услуги наравне с другими: помощь, оказываемая работниками организации, прошедшими необходимое обучение (инструктирование), по сопровождению инвалидов в помещении организации - да; возможность предоставления услуг в дистанционном режиме или на дому - да.</w:t>
            </w:r>
          </w:p>
        </w:tc>
      </w:tr>
    </w:tbl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САЙТЕ </w:t>
      </w:r>
      <w:r w:rsidR="000D3C17">
        <w:rPr>
          <w:rFonts w:ascii="Times New Roman" w:eastAsia="Times New Roman" w:hAnsi="Times New Roman" w:cs="Times New Roman"/>
          <w:sz w:val="18"/>
          <w:szCs w:val="18"/>
        </w:rPr>
        <w:t>ИНФОРМАЦИИ: недостатки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 выявлены.</w:t>
      </w:r>
    </w:p>
    <w:p w:rsidR="00340944" w:rsidRDefault="00340944" w:rsidP="00340944">
      <w:pPr>
        <w:pStyle w:val="10"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АНАЛИЗ РАЗМЕЩЕННОЙ НА СТЕНДЕ ИНФОРМАЦИИ: недостатки не выявлены. </w:t>
      </w:r>
    </w:p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tbl>
      <w:tblPr>
        <w:tblW w:w="10740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740"/>
      </w:tblGrid>
      <w:tr w:rsidR="00340944" w:rsidTr="00675676">
        <w:trPr>
          <w:trHeight w:val="450"/>
        </w:trPr>
        <w:tc>
          <w:tcPr>
            <w:tcW w:w="107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D3C17" w:rsidRDefault="00340944" w:rsidP="0067567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РЕКОМЕНДУЕТСЯ ОБЕСПЕЧИТЬ СЛЕДУЮЩИЕ УСЛОВИЯ ОКАЗАНИЯ УСЛУГ. Оборудование территории, прилегающей к зданиям организации, и помещений с учетом доступности для инвалидов: оборудование входных групп пандусами (подъемными платформами); Оборудование территории, прилегающей к зданиям организации, и помещений с учетом доступности для инвалидов: наличие выделенных стоянок для автотранспортных средств инвалидов; Оборудование территории, прилегающей к зданиям организации, и помещений с учетом доступности для инвалидов: наличие адаптированных лифтов, поручней, расширенных дверных проемов; Оборудование территории, прилегающей к зданиям организации, и помещений с учетом доступности для инвалидов: наличие сменных кресел-колясок; Оборудование территории, прилегающей к зданиям организации, и помещений с учетом доступности для</w:t>
            </w:r>
            <w:r w:rsidR="000D3C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инвалидов: наличие специально оборудованных санитарно-гигиенических помещений в организации; Обеспечение в организации условий доступности, позволяющих инвалидам получать услуги наравне с другими: возможность предоставления инвалидам по слуху (слуху и зрению) услуг сурдопереводчика (тифлосурдопереводчика); </w:t>
            </w:r>
          </w:p>
          <w:p w:rsidR="00340944" w:rsidRDefault="00340944" w:rsidP="00675676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ПРИМЕЧАНИЕ: Информация в данном разделе носит рекомендательный характер. Рекомендации вносятся и утверждаются Общественным советом.</w:t>
            </w:r>
          </w:p>
        </w:tc>
      </w:tr>
    </w:tbl>
    <w:p w:rsidR="00340944" w:rsidRDefault="00340944" w:rsidP="00340944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340944" w:rsidSect="008B71B2">
      <w:pgSz w:w="11906" w:h="16838"/>
      <w:pgMar w:top="1133" w:right="851" w:bottom="5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131" w:rsidRDefault="00E92131" w:rsidP="008B71B2">
      <w:pPr>
        <w:spacing w:line="240" w:lineRule="auto"/>
      </w:pPr>
      <w:r>
        <w:separator/>
      </w:r>
    </w:p>
  </w:endnote>
  <w:endnote w:type="continuationSeparator" w:id="0">
    <w:p w:rsidR="00E92131" w:rsidRDefault="00E92131" w:rsidP="008B7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76" w:rsidRDefault="00675676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675676" w:rsidRDefault="00675676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  <w:p w:rsidR="00675676" w:rsidRDefault="00675676">
    <w:pPr>
      <w:pStyle w:val="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131" w:rsidRDefault="00E92131" w:rsidP="008B71B2">
      <w:pPr>
        <w:spacing w:line="240" w:lineRule="auto"/>
      </w:pPr>
      <w:r>
        <w:separator/>
      </w:r>
    </w:p>
  </w:footnote>
  <w:footnote w:type="continuationSeparator" w:id="0">
    <w:p w:rsidR="00E92131" w:rsidRDefault="00E92131" w:rsidP="008B7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676" w:rsidRDefault="00675676">
    <w:pPr>
      <w:pStyle w:val="10"/>
      <w:spacing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highlight w:val="white"/>
      </w:rPr>
    </w:pPr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ОТЧЕТ О </w:t>
    </w:r>
    <w:proofErr w:type="gramStart"/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>РЕЗУЛЬТАТАХ  сбора</w:t>
    </w:r>
    <w:proofErr w:type="gramEnd"/>
    <w:r>
      <w:rPr>
        <w:rFonts w:ascii="Times New Roman" w:eastAsia="Times New Roman" w:hAnsi="Times New Roman" w:cs="Times New Roman"/>
        <w:i/>
        <w:sz w:val="18"/>
        <w:szCs w:val="18"/>
        <w:highlight w:val="white"/>
      </w:rPr>
      <w:t xml:space="preserve">, обобщения и анализа информации о качестве условий оказания услуг организациями </w:t>
    </w:r>
  </w:p>
  <w:p w:rsidR="00675676" w:rsidRDefault="00675676">
    <w:pPr>
      <w:pStyle w:val="10"/>
      <w:jc w:val="center"/>
      <w:rPr>
        <w:rFonts w:ascii="Times New Roman" w:eastAsia="Times New Roman" w:hAnsi="Times New Roman" w:cs="Times New Roman"/>
        <w:i/>
        <w:sz w:val="18"/>
        <w:szCs w:val="18"/>
        <w:shd w:val="clear" w:color="auto" w:fill="D9D9D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523B"/>
    <w:multiLevelType w:val="multilevel"/>
    <w:tmpl w:val="B6623F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975379"/>
    <w:multiLevelType w:val="multilevel"/>
    <w:tmpl w:val="201E9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1101B4"/>
    <w:multiLevelType w:val="multilevel"/>
    <w:tmpl w:val="BE323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1B2"/>
    <w:rsid w:val="000D3C17"/>
    <w:rsid w:val="00160F62"/>
    <w:rsid w:val="0026438E"/>
    <w:rsid w:val="00340944"/>
    <w:rsid w:val="00675676"/>
    <w:rsid w:val="008B71B2"/>
    <w:rsid w:val="00CB3C5D"/>
    <w:rsid w:val="00E9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E3384"/>
  <w15:docId w15:val="{8EADB06A-9A2B-48F9-9A67-3DB9BA7F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rsid w:val="008B71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rsid w:val="008B71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rsid w:val="008B71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rsid w:val="008B71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rsid w:val="008B71B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rsid w:val="008B71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B71B2"/>
  </w:style>
  <w:style w:type="table" w:customStyle="1" w:styleId="TableNormal">
    <w:name w:val="Table Normal"/>
    <w:rsid w:val="008B71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rsid w:val="008B71B2"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10"/>
    <w:next w:val="10"/>
    <w:link w:val="a6"/>
    <w:rsid w:val="008B71B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8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9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a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b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c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d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e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0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1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2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3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4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5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6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ffffffffffffffffffffffffffffffffffffffffffff7">
    <w:basedOn w:val="TableNormal"/>
    <w:rsid w:val="008B71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fffffffffffffffffffffffffffffffffffffffffffffffffffffffff8">
    <w:name w:val="Balloon Text"/>
    <w:basedOn w:val="a"/>
    <w:link w:val="afffffffffffffffffffffffffffffffffffffffffffffffffffffffffff9"/>
    <w:uiPriority w:val="99"/>
    <w:semiHidden/>
    <w:unhideWhenUsed/>
    <w:rsid w:val="00160F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fffffffffffffffffffffffffffffffffffffffffffffffffffffffff9">
    <w:name w:val="Текст выноски Знак"/>
    <w:basedOn w:val="a0"/>
    <w:link w:val="afffffffffffffffffffffffffffffffffffffffffffffffffffffffffff8"/>
    <w:uiPriority w:val="99"/>
    <w:semiHidden/>
    <w:rsid w:val="00160F62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rsid w:val="0026438E"/>
    <w:rPr>
      <w:sz w:val="40"/>
      <w:szCs w:val="40"/>
    </w:rPr>
  </w:style>
  <w:style w:type="character" w:customStyle="1" w:styleId="20">
    <w:name w:val="Заголовок 2 Знак"/>
    <w:basedOn w:val="a0"/>
    <w:link w:val="2"/>
    <w:rsid w:val="0026438E"/>
    <w:rPr>
      <w:sz w:val="32"/>
      <w:szCs w:val="32"/>
    </w:rPr>
  </w:style>
  <w:style w:type="character" w:customStyle="1" w:styleId="30">
    <w:name w:val="Заголовок 3 Знак"/>
    <w:basedOn w:val="a0"/>
    <w:link w:val="3"/>
    <w:rsid w:val="0026438E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26438E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26438E"/>
    <w:rPr>
      <w:color w:val="666666"/>
    </w:rPr>
  </w:style>
  <w:style w:type="character" w:customStyle="1" w:styleId="60">
    <w:name w:val="Заголовок 6 Знак"/>
    <w:basedOn w:val="a0"/>
    <w:link w:val="6"/>
    <w:rsid w:val="0026438E"/>
    <w:rPr>
      <w:i/>
      <w:color w:val="666666"/>
    </w:rPr>
  </w:style>
  <w:style w:type="character" w:customStyle="1" w:styleId="a4">
    <w:name w:val="Заголовок Знак"/>
    <w:basedOn w:val="a0"/>
    <w:link w:val="a3"/>
    <w:rsid w:val="0026438E"/>
    <w:rPr>
      <w:sz w:val="52"/>
      <w:szCs w:val="52"/>
    </w:rPr>
  </w:style>
  <w:style w:type="character" w:customStyle="1" w:styleId="a6">
    <w:name w:val="Подзаголовок Знак"/>
    <w:basedOn w:val="a0"/>
    <w:link w:val="a5"/>
    <w:rsid w:val="0026438E"/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user</cp:lastModifiedBy>
  <cp:revision>5</cp:revision>
  <dcterms:created xsi:type="dcterms:W3CDTF">2023-11-01T16:53:00Z</dcterms:created>
  <dcterms:modified xsi:type="dcterms:W3CDTF">2024-01-31T09:51:00Z</dcterms:modified>
</cp:coreProperties>
</file>