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/>
      </w:pPr>
      <w:r>
        <w:t xml:space="preserve">Административная ответственность за распространение информации, оскорбляющей человеческое достоинство</w:t>
      </w:r>
      <w:r/>
    </w:p>
    <w:p>
      <w:pPr>
        <w:ind w:firstLine="709"/>
        <w:jc w:val="center"/>
        <w:spacing w:after="0"/>
      </w:pPr>
      <w:r/>
      <w:r/>
    </w:p>
    <w:p>
      <w:pPr>
        <w:ind w:firstLine="709"/>
        <w:jc w:val="both"/>
        <w:spacing w:after="0"/>
      </w:pPr>
      <w:r>
        <w:t xml:space="preserve">Установлена административная ответственность за распространение в сети </w:t>
      </w:r>
      <w:r>
        <w:t xml:space="preserve">«</w:t>
      </w:r>
      <w:r>
        <w:t xml:space="preserve">Интернет</w:t>
      </w:r>
      <w:r>
        <w:t xml:space="preserve">»</w:t>
      </w:r>
      <w:r>
        <w:t xml:space="preserve"> информации, оскорбляющей человеческое достоинство и общественную нравственность, выражающей явное </w:t>
      </w:r>
      <w:r>
        <w:t xml:space="preserve">неуважение к обществу, содержащей изображение действий с признаками противоправных, в том числе насильственных, и распространяемой из хулиганских, корыстных или иных низменных побуждений, если эти действия не содержат признаков уголовно наказуемого деяния.</w:t>
      </w:r>
      <w:r/>
    </w:p>
    <w:p>
      <w:pPr>
        <w:ind w:firstLine="709"/>
        <w:jc w:val="both"/>
        <w:spacing w:after="0"/>
      </w:pPr>
      <w:r>
        <w:t xml:space="preserve">Максимальное наказание для граждан - штраф 100 тыс. руб., должностных лиц – 200 тыс. руб., юридических лиц - 1 млн руб., во всех случаях с конфискацией использованного для изготовления материала оборудования.</w:t>
      </w:r>
      <w:r/>
    </w:p>
    <w:p>
      <w:pPr>
        <w:ind w:firstLine="709"/>
        <w:jc w:val="both"/>
        <w:spacing w:after="0"/>
      </w:pPr>
      <w:r>
        <w:t xml:space="preserve">Возбуждение дел об административных правонарушениях за названные правонарушения отнесено к компетенции органов полиции.</w:t>
      </w:r>
      <w:r/>
    </w:p>
    <w:p>
      <w:pPr>
        <w:ind w:firstLine="709"/>
        <w:jc w:val="both"/>
        <w:spacing w:after="0"/>
      </w:pPr>
      <w:r>
        <w:t xml:space="preserve">(Федеральный закон РФ от 08.08.2024 № 217-ФЗ, ст.13.15 Кодекса РФ об административных правонарушениях)</w:t>
      </w:r>
      <w:r>
        <w:t xml:space="preserve">. </w:t>
      </w:r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Крюк В. Г. Заведующая МБДОУ "Детский сад № 432"</cp:lastModifiedBy>
  <cp:revision>3</cp:revision>
  <dcterms:created xsi:type="dcterms:W3CDTF">2024-10-17T14:22:00Z</dcterms:created>
  <dcterms:modified xsi:type="dcterms:W3CDTF">2024-12-26T09:49:03Z</dcterms:modified>
</cp:coreProperties>
</file>