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9656" w14:textId="1C38D2FA" w:rsidR="00F44D90" w:rsidRDefault="009121A2" w:rsidP="00F44D90">
      <w:pPr>
        <w:pStyle w:val="a3"/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</w:pPr>
      <w:r w:rsidRPr="009121A2">
        <w:rPr>
          <w:rFonts w:ascii="Georgia" w:eastAsia="Times New Roman" w:hAnsi="Georgia"/>
          <w:noProof/>
          <w:color w:val="0066CC"/>
          <w:sz w:val="24"/>
          <w:szCs w:val="24"/>
          <w:lang w:eastAsia="ru-RU"/>
        </w:rPr>
        <w:drawing>
          <wp:inline distT="0" distB="0" distL="0" distR="0" wp14:anchorId="4882C1A7" wp14:editId="251145FD">
            <wp:extent cx="2247900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9523" cy="142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AE5"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  <w:br/>
      </w:r>
      <w:r w:rsidR="00342209" w:rsidRPr="00F44D90"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  <w:t xml:space="preserve">               </w:t>
      </w:r>
      <w:r w:rsidR="00F44D90"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  <w:t xml:space="preserve">         Внимание!</w:t>
      </w:r>
    </w:p>
    <w:p w14:paraId="44AD55AC" w14:textId="68AD1239" w:rsidR="009121A2" w:rsidRPr="00F44D90" w:rsidRDefault="00F44D90" w:rsidP="00F44D90">
      <w:pPr>
        <w:pStyle w:val="a3"/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</w:pPr>
      <w:r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  <w:t>для членов профкома работает</w:t>
      </w:r>
      <w:r w:rsidR="00342209" w:rsidRPr="00F44D90"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  <w:t xml:space="preserve"> </w:t>
      </w:r>
      <w:r w:rsidR="009121A2" w:rsidRPr="00F44D90">
        <w:rPr>
          <w:rFonts w:ascii="Times New Roman" w:hAnsi="Times New Roman" w:cs="Times New Roman"/>
          <w:b/>
          <w:bCs/>
          <w:color w:val="C00000"/>
          <w:sz w:val="50"/>
          <w:szCs w:val="50"/>
          <w:lang w:eastAsia="ru-RU"/>
        </w:rPr>
        <w:t>«Кредитный союз образования»</w:t>
      </w:r>
    </w:p>
    <w:p w14:paraId="6EC777B0" w14:textId="4D0F8D50" w:rsidR="009121A2" w:rsidRPr="003C3AE5" w:rsidRDefault="009121A2" w:rsidP="00F44D90">
      <w:pPr>
        <w:pStyle w:val="a3"/>
        <w:ind w:left="-283" w:right="340"/>
        <w:jc w:val="both"/>
        <w:rPr>
          <w:rFonts w:ascii="Times New Roman" w:hAnsi="Times New Roman" w:cs="Times New Roman"/>
          <w:color w:val="0066CC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66CC"/>
          <w:sz w:val="40"/>
          <w:szCs w:val="40"/>
          <w:lang w:eastAsia="ru-RU"/>
        </w:rPr>
        <w:t> </w:t>
      </w: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</w:t>
      </w:r>
      <w:r w:rsidR="00F44D90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    </w:t>
      </w: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Членом Кредитного потребительского кооператива может стать только член Профессионального союза работников народного образования и науки РФ, а в качестве юридического лица - районные и первичные профсоюзные организации.</w:t>
      </w: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br/>
        <w:t xml:space="preserve">       </w:t>
      </w:r>
      <w:r w:rsidRPr="005D2C2F">
        <w:rPr>
          <w:rFonts w:ascii="Times New Roman" w:hAnsi="Times New Roman" w:cs="Times New Roman"/>
          <w:b/>
          <w:bCs/>
          <w:color w:val="002060"/>
          <w:sz w:val="40"/>
          <w:szCs w:val="40"/>
          <w:lang w:eastAsia="ru-RU"/>
        </w:rPr>
        <w:t>Основная цель кооператива</w:t>
      </w: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– организация финансовой взаимопомощи своих членов. В настоящее время финансовая взаимопомощь организуется по двум основным направлениям – предоставление займов и привлечение денежных средств от членов кооператива.</w:t>
      </w:r>
    </w:p>
    <w:p w14:paraId="75479212" w14:textId="7AA3A94F" w:rsidR="009121A2" w:rsidRPr="003C3AE5" w:rsidRDefault="00342209" w:rsidP="00F44D90">
      <w:pPr>
        <w:pStyle w:val="a3"/>
        <w:ind w:left="-283" w:right="340"/>
        <w:jc w:val="both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 xml:space="preserve">       </w:t>
      </w:r>
      <w:r w:rsidR="009121A2"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Кредитный потребительский кооператив был создан и работает в интересах работников образования.</w:t>
      </w:r>
    </w:p>
    <w:p w14:paraId="1EE58F88" w14:textId="42E3FC98" w:rsidR="009121A2" w:rsidRPr="00F44D90" w:rsidRDefault="009121A2" w:rsidP="00F44D90">
      <w:pPr>
        <w:pStyle w:val="a3"/>
        <w:ind w:right="340"/>
        <w:rPr>
          <w:rFonts w:ascii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F44D90">
        <w:rPr>
          <w:rFonts w:ascii="Times New Roman" w:hAnsi="Times New Roman" w:cs="Times New Roman"/>
          <w:b/>
          <w:bCs/>
          <w:color w:val="002060"/>
          <w:sz w:val="40"/>
          <w:szCs w:val="40"/>
          <w:lang w:eastAsia="ru-RU"/>
        </w:rPr>
        <w:t>Займы членам Кооператива предоставляются на самые различные цели:</w:t>
      </w:r>
    </w:p>
    <w:p w14:paraId="67C00DCD" w14:textId="77777777" w:rsidR="009121A2" w:rsidRPr="003C3AE5" w:rsidRDefault="009121A2" w:rsidP="00F44D90">
      <w:pPr>
        <w:pStyle w:val="a3"/>
        <w:numPr>
          <w:ilvl w:val="0"/>
          <w:numId w:val="3"/>
        </w:numPr>
        <w:ind w:right="340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ремонт жилья</w:t>
      </w:r>
    </w:p>
    <w:p w14:paraId="4DDE508E" w14:textId="77777777" w:rsidR="009121A2" w:rsidRPr="003C3AE5" w:rsidRDefault="009121A2" w:rsidP="00F44D90">
      <w:pPr>
        <w:pStyle w:val="a3"/>
        <w:numPr>
          <w:ilvl w:val="0"/>
          <w:numId w:val="3"/>
        </w:numPr>
        <w:ind w:right="340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покупка бытовой техники</w:t>
      </w:r>
    </w:p>
    <w:p w14:paraId="64C544AE" w14:textId="77777777" w:rsidR="009121A2" w:rsidRPr="003C3AE5" w:rsidRDefault="009121A2" w:rsidP="00F44D90">
      <w:pPr>
        <w:pStyle w:val="a3"/>
        <w:numPr>
          <w:ilvl w:val="0"/>
          <w:numId w:val="3"/>
        </w:numPr>
        <w:ind w:right="340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обучение детей</w:t>
      </w:r>
    </w:p>
    <w:p w14:paraId="7EE8B307" w14:textId="77777777" w:rsidR="009121A2" w:rsidRPr="003C3AE5" w:rsidRDefault="009121A2" w:rsidP="00F44D90">
      <w:pPr>
        <w:pStyle w:val="a3"/>
        <w:numPr>
          <w:ilvl w:val="0"/>
          <w:numId w:val="3"/>
        </w:numPr>
        <w:ind w:right="340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лечение</w:t>
      </w:r>
    </w:p>
    <w:p w14:paraId="4029225B" w14:textId="7ACFD5E4" w:rsidR="009121A2" w:rsidRDefault="009121A2" w:rsidP="00F44D90">
      <w:pPr>
        <w:pStyle w:val="a3"/>
        <w:numPr>
          <w:ilvl w:val="0"/>
          <w:numId w:val="3"/>
        </w:numPr>
        <w:ind w:right="340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color w:val="002060"/>
          <w:sz w:val="40"/>
          <w:szCs w:val="40"/>
          <w:lang w:eastAsia="ru-RU"/>
        </w:rPr>
        <w:t>оздоровление, отдых и другие нужды</w:t>
      </w:r>
    </w:p>
    <w:p w14:paraId="124D9746" w14:textId="77777777" w:rsidR="003C3AE5" w:rsidRPr="003C3AE5" w:rsidRDefault="003C3AE5" w:rsidP="00F44D90">
      <w:pPr>
        <w:pStyle w:val="a3"/>
        <w:ind w:left="-283" w:right="340"/>
        <w:rPr>
          <w:rFonts w:ascii="Times New Roman" w:hAnsi="Times New Roman" w:cs="Times New Roman"/>
          <w:color w:val="002060"/>
          <w:sz w:val="40"/>
          <w:szCs w:val="40"/>
          <w:lang w:eastAsia="ru-RU"/>
        </w:rPr>
      </w:pPr>
    </w:p>
    <w:p w14:paraId="538E8399" w14:textId="310CE8B3" w:rsidR="005B5843" w:rsidRPr="003C3AE5" w:rsidRDefault="00342209" w:rsidP="00F44D90">
      <w:pPr>
        <w:pStyle w:val="a3"/>
        <w:ind w:left="-283" w:right="340"/>
        <w:rPr>
          <w:rFonts w:ascii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3C3AE5">
        <w:rPr>
          <w:rFonts w:ascii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         Вступайте в кредитный союз образования</w:t>
      </w:r>
    </w:p>
    <w:sectPr w:rsidR="005B5843" w:rsidRPr="003C3AE5" w:rsidSect="0007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E0A0E"/>
    <w:multiLevelType w:val="hybridMultilevel"/>
    <w:tmpl w:val="CBB6B8A0"/>
    <w:lvl w:ilvl="0" w:tplc="04190009">
      <w:start w:val="1"/>
      <w:numFmt w:val="bullet"/>
      <w:lvlText w:val=""/>
      <w:lvlJc w:val="left"/>
      <w:pPr>
        <w:ind w:left="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60487999"/>
    <w:multiLevelType w:val="hybridMultilevel"/>
    <w:tmpl w:val="669A8040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7F7C03AC"/>
    <w:multiLevelType w:val="multilevel"/>
    <w:tmpl w:val="378A3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43"/>
    <w:rsid w:val="00077EF0"/>
    <w:rsid w:val="00342209"/>
    <w:rsid w:val="003C3AE5"/>
    <w:rsid w:val="005B5843"/>
    <w:rsid w:val="005D2C2F"/>
    <w:rsid w:val="009121A2"/>
    <w:rsid w:val="00F4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CD21"/>
  <w15:chartTrackingRefBased/>
  <w15:docId w15:val="{20B495F9-5165-49B0-8F3A-2B3A10E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2024-03-13T11:32:00Z</dcterms:created>
  <dcterms:modified xsi:type="dcterms:W3CDTF">2025-11-13T14:01:00Z</dcterms:modified>
</cp:coreProperties>
</file>