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r>
    </w:p>
    <w:p>
      <w:pPr>
        <w:pStyle w:val="Normal"/>
        <w:ind w:right="-4034"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«Детский сад №230»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961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УТВЕРЖДЕНО: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Заведующий МБДОУ «Детский сад № 230»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 Е.В. Запевалова</w:t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Приказ №35 от 25.09. 2023г</w:t>
            </w:r>
            <w:r>
              <w:rPr>
                <w:rFonts w:cs="Times New Roman" w:ascii="Times New Roman" w:hAnsi="Times New Roman"/>
                <w:color w:val="000000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ПРИНЯТО: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заседании педагогического совета МБДОУ «Детский сад № 230»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от 31.08.2023г.Протокол № 1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pPr w:vertAnchor="text" w:horzAnchor="page" w:leftFromText="180" w:rightFromText="180" w:tblpX="5924" w:tblpY="675"/>
        <w:tblW w:w="496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Программа развития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Муниципального бюджетного дошкольного 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образовательного учреждения «Детский сад №230»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на 2023-2026 гг.</w:t>
      </w:r>
    </w:p>
    <w:p>
      <w:pPr>
        <w:pStyle w:val="Normal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Н.Новгород 2023г.</w:t>
      </w:r>
    </w:p>
    <w:p>
      <w:pPr>
        <w:pStyle w:val="NoSpacing"/>
        <w:jc w:val="center"/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r>
      <w:r>
        <w:br w:type="page"/>
      </w:r>
    </w:p>
    <w:p>
      <w:pPr>
        <w:pStyle w:val="NoSpacing"/>
        <w:jc w:val="center"/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  <w:t>Программа развития</w:t>
      </w:r>
    </w:p>
    <w:p>
      <w:pPr>
        <w:pStyle w:val="NoSpacing"/>
        <w:jc w:val="center"/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  <w:t xml:space="preserve">муниципального дошкольного образовательного учреждения </w:t>
      </w:r>
    </w:p>
    <w:p>
      <w:pPr>
        <w:pStyle w:val="NoSpacing"/>
        <w:jc w:val="center"/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  <w:t>«Детский сад № 230» на 202</w:t>
      </w: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  <w:t>3</w:t>
      </w: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  <w:t>-202</w:t>
      </w: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  <w:t>6</w:t>
      </w:r>
      <w:r>
        <w:rPr>
          <w:rFonts w:ascii="Times New Roman" w:hAnsi="Times New Roman"/>
          <w:b/>
          <w:color w:val="4472C4" w:themeColor="accent1"/>
          <w:sz w:val="26"/>
          <w:szCs w:val="26"/>
          <w:lang w:eastAsia="ru-RU"/>
        </w:rPr>
        <w:t xml:space="preserve"> годы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iCs/>
          <w:sz w:val="26"/>
          <w:szCs w:val="26"/>
          <w:lang w:eastAsia="ru-RU"/>
        </w:rPr>
        <w:t>СОДЕРЖАНИЕ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lang w:eastAsia="ru-RU"/>
        </w:rPr>
        <w:t> </w:t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  <w:t> </w:t>
      </w:r>
    </w:p>
    <w:tbl>
      <w:tblPr>
        <w:tblW w:w="985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259"/>
        <w:gridCol w:w="1595"/>
      </w:tblGrid>
      <w:tr>
        <w:trPr>
          <w:trHeight w:val="852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1.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Паспорт Программы развития МБДОУ «Детский сад № 230»</w:t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>
        <w:trPr>
          <w:trHeight w:val="899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Информационная справка о МБДОУ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/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>
        <w:trPr>
          <w:trHeight w:val="833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3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Проблемный анализ деятельности ДОУ</w:t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>
        <w:trPr>
          <w:trHeight w:val="892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4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Цель и задачи Программы</w:t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5</w:t>
            </w:r>
          </w:p>
          <w:p>
            <w:pPr>
              <w:pStyle w:val="NoSpacing"/>
              <w:widowControl w:val="false"/>
              <w:ind w:right="71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fill="FFFFFF" w:val="clear"/>
                <w:lang w:eastAsia="ru-RU"/>
              </w:rPr>
              <w:t>Перечень и описание программных мероприятий по решению задач и достижению цели программы</w:t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>
        <w:trPr>
          <w:trHeight w:val="897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ind w:right="251" w:hanging="0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shd w:fill="FFFFFF" w:val="clear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fill="FFFFFF" w:val="clear"/>
                <w:lang w:eastAsia="ru-RU"/>
              </w:rPr>
              <w:t>РАЗДЕЛ 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и контроль за ходом реализации Программы развития МДОУ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iCs/>
                <w:sz w:val="26"/>
                <w:szCs w:val="26"/>
                <w:shd w:fill="FFFFFF" w:val="clear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fill="FFFFFF" w:val="clear"/>
                <w:lang w:eastAsia="ru-RU"/>
              </w:rPr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</w:tr>
      <w:tr>
        <w:trPr>
          <w:trHeight w:val="886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7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Прогнозируемый результат Программы развития к 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году</w:t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</w:tr>
      <w:tr>
        <w:trPr>
          <w:trHeight w:val="552" w:hRule="atLeast"/>
        </w:trPr>
        <w:tc>
          <w:tcPr>
            <w:tcW w:w="8259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ПРИЛОЖЕНИЯ</w:t>
            </w:r>
          </w:p>
        </w:tc>
        <w:tc>
          <w:tcPr>
            <w:tcW w:w="1595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lang w:eastAsia="ru-RU"/>
        </w:rPr>
        <w:t>  </w:t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4472C4" w:themeColor="accent1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4472C4" w:themeColor="accent1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4472C4" w:themeColor="accent1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4472C4" w:themeColor="accent1"/>
          <w:sz w:val="26"/>
          <w:szCs w:val="26"/>
        </w:rPr>
        <w:t>ПАСПОРТ ПРОГРАММЫ РАЗВИТИЯ</w:t>
      </w:r>
    </w:p>
    <w:tbl>
      <w:tblPr>
        <w:tblStyle w:val="a5"/>
        <w:tblW w:w="1034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7937"/>
      </w:tblGrid>
      <w:tr>
        <w:trPr/>
        <w:tc>
          <w:tcPr>
            <w:tcW w:w="241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Полное наименование программы</w:t>
            </w:r>
          </w:p>
        </w:tc>
        <w:tc>
          <w:tcPr>
            <w:tcW w:w="793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Программа развития муниципального дошкольного образовательного учреждения «Детский сад № 230»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Основания для разработки Программы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1.Анализ Программы развития МДОУ «Детский сад № 230» за период 2018-202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гг.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2.Федеральный закон от 29.12.2012г. № 273-Ф3 «Об образовании в Российской Федерации», ст.28.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 Министерство труда и социальной защиты Российской Федерации Приказ от 18 октября 2013 г. N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4.Постановление Правительства РФ от 26 декабря 2017 № 1642  «Об утверждении государственной программы Российской Федерации «Развитие образования» (сроки реализации 2018-2025)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5. Указ Президента Российской Федерации от 7 мая 2018 г. № 204 в части решения задач и достижения стратегических целей по направлению «Образование».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6. Национальный проект «Образование», утвержден президиумом Совета при президенте РФ (протокол от 03.09.2018 №10)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Назначение Программы</w:t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Программа как проект перспективного развития образовательной организации призвана: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обеспечить достижение целевых показателей Государственной программой РФ «Развитие образования» на срок 2018 - 2025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образовательной организации;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отношений;</w:t>
            </w:r>
          </w:p>
          <w:p>
            <w:pPr>
              <w:pStyle w:val="NoSpacing"/>
              <w:widowControl/>
              <w:numPr>
                <w:ilvl w:val="0"/>
                <w:numId w:val="1"/>
              </w:numPr>
              <w:spacing w:before="0" w:after="0"/>
              <w:ind w:left="31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консолидировать усилия всех заинтересованных участников образовательных отношений и социального окружения образовательной организации для достижения целей Программы.</w:t>
            </w:r>
          </w:p>
          <w:p>
            <w:pPr>
              <w:pStyle w:val="NoSpacing"/>
              <w:widowControl/>
              <w:spacing w:before="0" w:after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Программа развития является управленческим инструментом образовательной организации по достижению целей государственной политики в сфере образования.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Проблема</w:t>
            </w:r>
          </w:p>
        </w:tc>
        <w:tc>
          <w:tcPr>
            <w:tcW w:w="7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настоящее время общество предъявляет ребенку высокие требования к его знаниям, умениям и личностным качествам.  Эти требования возникают уже в дошкольном возрасте. Особенно к детям 6-7 лет, перед поступлением в школу. Но очень часто, ребенок не готов отвечать этим требованиям. Одна из основных задач детского сада – создать необходимые условия для формирования личности ребенка, активного, самостоятельного и творческого. При этом необходимо, чтобы созданные условия влияли уже с младшего возраста детей, для более гармоничного и мягкого формирования личностных качеств ребенка.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Пребывание в детском саду должно доставлять ребёнку радость, а образовательные ситуации должны быть привлекательными и развивать у ребенка познавательно-исследовательский интерес.  В противном случае у него исчезнет стремление узнавать новое. Избежать этого помогут созданные условия для эффективного взаимодействия участников образовательного процесса, новые методы и формы взаимодействия, изменения в РППС, которая стимулирует развитие самостоятельности, инициативности, познавательной активности. В настоящий момент образовательная программа, по которой осуществляется деятельность в нашем ДОУ не решает поставленной проблемы. В связи с этим главной задачей нашего детского сада является смена образовательной концепции (уход от комплексно-тематического принципа к событийному, с учётом личных потребностей и интересов ребёнка) и модернизация ООП, которая позволит изменить образовательную среду детского сада.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Цель Программы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овершенствование системы управленческих и методических действий, реализующих право каждого ребенка на качественное и доступное образование, 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направленного на индивидуализацию развития воспитанников и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развитие личностного потенциала всех участников образовательных отношений.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Задачи Программы</w:t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shd w:fill="FFFFFF" w:val="clear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1. Оптимизация управленческих процессов в ДОУ для повышения качества образования, направленного на индивидуализацию развития воспитанников.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Д</w:t>
            </w:r>
            <w:r>
              <w:rPr>
                <w:rFonts w:eastAsia="Calibri" w:cs="Times New Roman" w:ascii="Times New Roman" w:hAnsi="Times New Roman"/>
                <w:iCs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остижение нового образовательного результата путем 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модернизации образовательного процесса, ориентация на формирование творческой свободы ребенка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26"/>
                <w:szCs w:val="26"/>
                <w:shd w:fill="FFFFFF" w:val="clear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3. Создание условий для повышения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мотивации профессиональной деятельности педагогов МБДОУ, через формирование компетенций в соответствии с требованиями Профессионального стандарта.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Сроки реализации Программы</w:t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shd w:fill="FFFFFF" w:val="clear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2022-2027 годы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Этапы реализации Программы</w:t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Программа будет реализована в 202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годы в три этапа: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1-ый этап – подготовительный (202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)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2-ой этап – практический (2023-202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)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3-ий этап – итоговый (202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Ожидаемые конечные результаты</w:t>
            </w:r>
          </w:p>
        </w:tc>
        <w:tc>
          <w:tcPr>
            <w:tcW w:w="7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 итогам реализации Программы произошли изменения во всех средообразующих переменных образовательной организации: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left="313" w:hanging="284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образовательной подсистеме;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left="313" w:hanging="284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организационной подсистеме;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left="313" w:hanging="284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предметно-пространственной подсистеме;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left="313" w:hanging="284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ресурсном обеспечении;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системе управления.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Финансовое обеспечение Программы</w:t>
            </w:r>
          </w:p>
        </w:tc>
        <w:tc>
          <w:tcPr>
            <w:tcW w:w="7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Осуществляется в пределах текущего финансирования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Разработчики программы</w:t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Заведующий, старший воспитатель, рабочая группа педагогов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Руководитель программы развития</w:t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Запевалова Елена Валентиновна, заведующий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Сайт МДОУ в сети Интернет</w:t>
            </w:r>
          </w:p>
        </w:tc>
        <w:tc>
          <w:tcPr>
            <w:tcW w:w="7937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https://mdo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y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pro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nn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230</w:t>
            </w:r>
          </w:p>
        </w:tc>
      </w:tr>
      <w:tr>
        <w:trPr>
          <w:trHeight w:val="1591" w:hRule="atLeast"/>
        </w:trPr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6"/>
                <w:szCs w:val="26"/>
                <w:lang w:val="ru-RU" w:eastAsia="en-US" w:bidi="ar-SA"/>
              </w:rPr>
              <w:t>Система организации контроля за выполнением программы</w:t>
            </w:r>
          </w:p>
        </w:tc>
        <w:tc>
          <w:tcPr>
            <w:tcW w:w="7937" w:type="dxa"/>
            <w:tcBorders/>
          </w:tcPr>
          <w:p>
            <w:pPr>
              <w:pStyle w:val="NoSpacing"/>
              <w:widowControl/>
              <w:numPr>
                <w:ilvl w:val="0"/>
                <w:numId w:val="19"/>
              </w:numPr>
              <w:spacing w:before="0" w:after="0"/>
              <w:ind w:left="313" w:hanging="26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контроль за ходом реализации Программы осуществляется администрацией МБДОУ № 230;</w:t>
            </w:r>
          </w:p>
          <w:p>
            <w:pPr>
              <w:pStyle w:val="NoSpacing"/>
              <w:widowControl/>
              <w:numPr>
                <w:ilvl w:val="0"/>
                <w:numId w:val="19"/>
              </w:numPr>
              <w:spacing w:before="0" w:after="0"/>
              <w:ind w:left="313" w:hanging="26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обязанности МБДОУ входит периодическое информирование родителей воспитанников о ходе реализации Программы (посредством сайта, родительских собраний, отчетных мероприятий, групп в социальных сетях и т.д.)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2</w:t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color w:val="4472C4" w:themeColor="accent1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4472C4" w:themeColor="accent1"/>
          <w:sz w:val="28"/>
          <w:szCs w:val="28"/>
        </w:rPr>
        <w:t>ИНФОРМАЦИОННАЯ СПРАВКА</w:t>
      </w:r>
    </w:p>
    <w:p>
      <w:pPr>
        <w:pStyle w:val="NoSpacing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Общие сведения о ДОУ:</w:t>
      </w:r>
    </w:p>
    <w:p>
      <w:pPr>
        <w:pStyle w:val="NoSpacing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сад № 230» </w:t>
      </w:r>
      <w:r>
        <w:rPr>
          <w:rFonts w:cs="Times New Roman" w:ascii="Times New Roman" w:hAnsi="Times New Roman"/>
          <w:i/>
          <w:iCs/>
          <w:sz w:val="28"/>
          <w:szCs w:val="28"/>
        </w:rPr>
        <w:t>(далее – МБДОУ)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является звеном муниципальной системы образования г. Н. Новгорода, обеспечивающим реализацию конституционных прав детей, проживающих на территории   города.</w:t>
      </w:r>
    </w:p>
    <w:p>
      <w:pPr>
        <w:pStyle w:val="NoSpacing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МБДОУ «Детский сад № 230» осуществляет свою деятельность на основе Устава.</w:t>
      </w:r>
    </w:p>
    <w:tbl>
      <w:tblPr>
        <w:tblStyle w:val="a5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8"/>
        <w:gridCol w:w="6117"/>
      </w:tblGrid>
      <w:tr>
        <w:trPr/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Полное наименование ДОУ в соответствии с уставом учреждения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бюджетное дошкольное образовательное учреждение «Детский сад № 230»</w:t>
            </w:r>
          </w:p>
        </w:tc>
      </w:tr>
      <w:tr>
        <w:trPr>
          <w:trHeight w:val="539" w:hRule="atLeast"/>
        </w:trPr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Условия функционирования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Отдельно стоящее двухэтажное здание, введено в эксплуатацию 1986 года.</w:t>
            </w:r>
          </w:p>
        </w:tc>
      </w:tr>
      <w:tr>
        <w:trPr/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Юридический адрес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Фактический адрес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603000 г. Нижний Новгород Нижегородский район улица Гоголя 16а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(831) 434-20-70</w:t>
            </w:r>
          </w:p>
        </w:tc>
      </w:tr>
      <w:tr>
        <w:trPr/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Учредитель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Департамент образования города Н. Новгорода</w:t>
            </w:r>
          </w:p>
        </w:tc>
      </w:tr>
      <w:tr>
        <w:trPr/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Сведения об администрации ДОУ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Заведующий – Е.В.Запевалова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Старший воспитатель: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С.В. Кужеватова</w:t>
            </w:r>
          </w:p>
        </w:tc>
      </w:tr>
      <w:tr>
        <w:trPr/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Режим функционирования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 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до 19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 xml:space="preserve">00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 пятидневной рабочей неделе</w:t>
            </w:r>
          </w:p>
        </w:tc>
      </w:tr>
      <w:tr>
        <w:trPr/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Электронная почта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en-US" w:eastAsia="en-US" w:bidi="ar-SA"/>
              </w:rPr>
              <w:t>mdoy</w:t>
            </w:r>
            <w:r>
              <w:rPr>
                <w:rFonts w:eastAsia="Calibri" w:cs=""/>
                <w:kern w:val="0"/>
                <w:sz w:val="22"/>
                <w:szCs w:val="22"/>
                <w:u w:val="single"/>
                <w:lang w:val="ru-RU" w:eastAsia="en-US" w:bidi="ar-SA"/>
              </w:rPr>
              <w:t>230@</w:t>
            </w:r>
            <w:r>
              <w:rPr>
                <w:rFonts w:eastAsia="Calibri" w:cs=""/>
                <w:kern w:val="0"/>
                <w:sz w:val="22"/>
                <w:szCs w:val="22"/>
                <w:u w:val="single"/>
                <w:lang w:val="en-US" w:eastAsia="en-US" w:bidi="ar-SA"/>
              </w:rPr>
              <w:t>mail</w:t>
            </w:r>
            <w:r>
              <w:rPr>
                <w:rFonts w:eastAsia="Calibri" w:cs=""/>
                <w:kern w:val="0"/>
                <w:sz w:val="22"/>
                <w:szCs w:val="22"/>
                <w:u w:val="single"/>
                <w:lang w:val="ru-RU" w:eastAsia="en-US" w:bidi="ar-SA"/>
              </w:rPr>
              <w:t>.</w:t>
            </w:r>
            <w:r>
              <w:rPr>
                <w:rFonts w:eastAsia="Calibri" w:cs=""/>
                <w:kern w:val="0"/>
                <w:sz w:val="22"/>
                <w:szCs w:val="22"/>
                <w:u w:val="single"/>
                <w:lang w:val="en-US" w:eastAsia="en-US" w:bidi="ar-SA"/>
              </w:rPr>
              <w:t>ru</w:t>
            </w:r>
          </w:p>
        </w:tc>
      </w:tr>
      <w:tr>
        <w:trPr/>
        <w:tc>
          <w:tcPr>
            <w:tcW w:w="34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Адрес сайта</w:t>
            </w:r>
          </w:p>
        </w:tc>
        <w:tc>
          <w:tcPr>
            <w:tcW w:w="6117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https://mdo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y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pro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nn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230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ДОУ функционирует 6 групп для детей в возрасте от 2 до 7 лет, из них – 5 групп общеразвивающей направленности, 1 группа компенсирующей направленности для детей с общими нарушениями речи. Списочный состав воспитанников:152 человека.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/>
          <w:iCs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3</w:t>
      </w:r>
    </w:p>
    <w:p>
      <w:pPr>
        <w:pStyle w:val="NoSpacing"/>
        <w:jc w:val="center"/>
        <w:rPr>
          <w:rFonts w:ascii="Times New Roman" w:hAnsi="Times New Roman" w:cs="Times New Roman"/>
          <w:b/>
          <w:i/>
          <w:i/>
          <w:color w:val="4472C4" w:themeColor="accent1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4472C4" w:themeColor="accent1"/>
          <w:sz w:val="28"/>
          <w:szCs w:val="28"/>
        </w:rPr>
        <w:t>ПРОБЛЕМНЫЙ АНАЛИЗ ДЕЯТЕЛЬНОСТИ ДОУ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>Анализируя деятельности МБДОУ за последние 5 лет, можно сделать следующие выводы: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развития учреждения на 2018-2022год выполнена в полном объеме.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дошкольном учреждении произошли следующие изменения: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функционирует официальный сайт МБДОУ, официальная страница МБДОУ в Телеграмм;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100% педагогов МБДОУ соответствуют требованиям профессионального стандарта педагога (имеют должность «Воспитатель», «Учитель»);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развивающая предметно-пространственная среда выстроена с учетом индивидуальных интересов и игровых потребностей детей и в соответствии с ФГОС ДО;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отмечена динамика сохранения и развития здоровья детей. Совершенствуется познавательная, речевая, социально-коммуникативная и художественно-эстетическая направленность развития ребенка, которая соответствует федеральному государственному образовательному стандарту дошкольного образования;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педагогического процесса отмечается гибкостью, ориентированностью на возрастные и индивидуально-психологические особенности детей, позволяет осуществлять личностно-ориентированный подход к детям.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 воспитательно-образовательной работы соответствует требованиям социального заказа (родителей, школы), обеспечивает обогащенное развитие детей за счет реализуемых в МБДОУ программ дошкольного образования;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>
      <w:pPr>
        <w:pStyle w:val="NoSpacing"/>
        <w:numPr>
          <w:ilvl w:val="0"/>
          <w:numId w:val="4"/>
        </w:numPr>
        <w:ind w:left="1418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укрепилась материально-техническая база МБДОУ. Были проведены ремонтные работы некоторых помещений групповых, лестничных пролетов, приобретено уличное оборудование. Приобретено дополнительное оборудование для пищеблока, детская мебель, дидактические пособия, мягкий инвентарь, игрушки и канцтовары.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течение 2018-202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гг. коллектив МБДОУ принимал участие в районных и городских конкурсах педагогов и воспитанников, занимал призовые места.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Организовано социальное партнерство для реализации образовательной программы дошкольного образования МБДОУ в части, формируемой участниками образовательных отношений.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Проведенный анализ настоящего состояния деятельности МБДОУ 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Выявленные проблемы и причины, с которыми они связаны: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недостаточная компетентность педагогов в вопросах организации образовательного процесса с использованием интерактивных методов обучения и ИКТ;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несогласованность требований педагогов и родителей к воспитанию и развитию детей, недостаточная компетентность родителей в вопросах последовательного развития и воспитания детей,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потребность родителей подготовить детей к школе, чрезмерное форсирование детского развития;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>Разрабатывая пути обновления механизмов функционирования МБДОУ, учитывались тенденции социальных преобразований в городе и микрорайоне, запросы родителей, интересы детей, приоритетные направления государственной политики.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 xml:space="preserve">Исходя из выше сказанного, Программа развития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eastAsia="ru-RU"/>
        </w:rPr>
        <w:t>(далее – Программа)</w:t>
      </w: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 xml:space="preserve"> включает 3 целевые программы, которые отражают приоритетные направления развития МБДОУ «Детский сад № 230». В целом она носит инновационный характер и направлена на развитие, а не только функционирование МБДОУ.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 ее эффективности.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>Таким образом, период по 202</w:t>
      </w: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>6</w:t>
      </w: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 xml:space="preserve"> год</w:t>
      </w:r>
      <w:r>
        <w:rPr>
          <w:rFonts w:cs="Times New Roman" w:ascii="Times New Roman" w:hAnsi="Times New Roman"/>
          <w:iCs/>
          <w:color w:val="FF0000"/>
          <w:sz w:val="28"/>
          <w:szCs w:val="28"/>
          <w:shd w:fill="FFFFFF" w:val="clear"/>
          <w:lang w:eastAsia="ru-RU"/>
        </w:rPr>
        <w:t> </w:t>
      </w:r>
      <w:r>
        <w:rPr>
          <w:rFonts w:cs="Times New Roman" w:ascii="Times New Roman" w:hAnsi="Times New Roman"/>
          <w:iCs/>
          <w:sz w:val="28"/>
          <w:szCs w:val="28"/>
          <w:shd w:fill="FFFFFF" w:val="clear"/>
          <w:lang w:eastAsia="ru-RU"/>
        </w:rPr>
        <w:t>в стратегии развития системы образования в ДОУ рассматривается как решающий инновационный этап перехода на новое содержание и новые принципы организации деятельности МДОУ «Детский сад № 230».</w:t>
      </w:r>
    </w:p>
    <w:tbl>
      <w:tblPr>
        <w:tblStyle w:val="a5"/>
        <w:tblW w:w="94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9"/>
        <w:gridCol w:w="7025"/>
      </w:tblGrid>
      <w:tr>
        <w:trPr/>
        <w:tc>
          <w:tcPr>
            <w:tcW w:w="9434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Ресурсное обеспечение</w:t>
            </w:r>
          </w:p>
        </w:tc>
      </w:tr>
      <w:tr>
        <w:trPr>
          <w:trHeight w:val="131" w:hRule="atLeast"/>
        </w:trPr>
        <w:tc>
          <w:tcPr>
            <w:tcW w:w="2409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Анализ кадровых ресурсов (по состоянию на 01.09.202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г.)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Большинство членов коллектива работают в детском саду с момента открытия.</w:t>
            </w:r>
          </w:p>
          <w:p>
            <w:pPr>
              <w:pStyle w:val="NoSpacing"/>
              <w:widowControl/>
              <w:spacing w:before="0"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В детском саду работают </w:t>
            </w:r>
            <w:r>
              <w:rPr>
                <w:rFonts w:eastAsia="Calibri" w:cs="Times New Roman" w:ascii="Times New Roman" w:hAnsi="Times New Roman"/>
                <w:b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30 сотрудников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из них:</w:t>
            </w:r>
          </w:p>
          <w:p>
            <w:pPr>
              <w:pStyle w:val="NoSpacing"/>
              <w:widowControl/>
              <w:numPr>
                <w:ilvl w:val="0"/>
                <w:numId w:val="7"/>
              </w:numPr>
              <w:spacing w:before="0" w:after="0"/>
              <w:ind w:left="317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 заведующий ДОУ</w:t>
            </w:r>
          </w:p>
          <w:p>
            <w:pPr>
              <w:pStyle w:val="NoSpacing"/>
              <w:widowControl/>
              <w:numPr>
                <w:ilvl w:val="0"/>
                <w:numId w:val="7"/>
              </w:numPr>
              <w:spacing w:before="0" w:after="0"/>
              <w:ind w:left="317" w:hanging="36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15 педагогических работника</w:t>
            </w:r>
          </w:p>
          <w:p>
            <w:pPr>
              <w:pStyle w:val="NoSpacing"/>
              <w:widowControl/>
              <w:numPr>
                <w:ilvl w:val="0"/>
                <w:numId w:val="7"/>
              </w:numPr>
              <w:spacing w:before="0" w:after="0"/>
              <w:ind w:left="317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14 сотрудников из числа учебно-вспомогательного и обслуживающего персонала.</w:t>
            </w:r>
          </w:p>
        </w:tc>
      </w:tr>
      <w:tr>
        <w:trPr>
          <w:trHeight w:val="557" w:hRule="atLeast"/>
        </w:trPr>
        <w:tc>
          <w:tcPr>
            <w:tcW w:w="2409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firstLine="743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100% педагогов прошли обучение на КПК по вопросам реализации ФГОС ДО.</w:t>
            </w:r>
          </w:p>
          <w:p>
            <w:pPr>
              <w:pStyle w:val="NoSpacing"/>
              <w:widowControl/>
              <w:spacing w:before="0" w:after="0"/>
              <w:ind w:left="31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Анализ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условий и оснащение образовательного процесса в ДОУ</w:t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firstLine="60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детском саду функционируют 6 групп, оборудованных отдельными спальнями, спортивный и музыкальный залы, спортивная площадка методический кабинет, кабинеты психолога, логопеда, медицинский кабинет, изолятор, и ряд служебных помещений, 6 прогулочных участков, закрепленных за группами по возрастам.</w:t>
            </w:r>
          </w:p>
          <w:p>
            <w:pPr>
              <w:pStyle w:val="NoSpacing"/>
              <w:widowControl/>
              <w:spacing w:before="0" w:after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ДОУ имеется мультимедийное оборудование (проектор, ноутбуки, экраны), музыкальные центры, фотоаппарат.</w:t>
            </w:r>
          </w:p>
          <w:p>
            <w:pPr>
              <w:pStyle w:val="NoSpacing"/>
              <w:widowControl/>
              <w:spacing w:before="0" w:after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Рабочие места руководителя, старшего воспитателя, медицинских работников, специалистов оборудованы компьютерами, подключенными к сети Интернет, множительной техникой.</w:t>
            </w:r>
          </w:p>
          <w:p>
            <w:pPr>
              <w:pStyle w:val="NoSpacing"/>
              <w:widowControl/>
              <w:spacing w:before="0" w:after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Обеспеченность методической литературой 85%.</w:t>
            </w:r>
          </w:p>
        </w:tc>
      </w:tr>
      <w:tr>
        <w:trPr/>
        <w:tc>
          <w:tcPr>
            <w:tcW w:w="9434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Особенности организации педагогического процесса в ДОУ</w:t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Образовательная программа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Основная Образовательная Программа дошкольного образования в МБДОУ обеспечивает разностороннее воспитание, обучение и развитие детей в возрасте от 2 года до 7 лет с учетом их возрастных и индивидуальных особенностей. Она охватывает все основные моменты жизнедеятельности детей с учетом всех видов детской деятельности в каждом возрастном периоде: организация режима пребывания детей в учреждении, содержание педагогической работы по освоению образовательных областей, систему мониторинга достижений детьми планируемых результатов, связанных с планированием текущей педагогической деятельности. Формы организации образовательного процесса соответствуют поставленным задачам.</w:t>
            </w:r>
          </w:p>
          <w:p>
            <w:pPr>
              <w:pStyle w:val="NoSpacing"/>
              <w:widowControl/>
              <w:spacing w:before="0"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Педагогический мониторинг показывает, что воспитанники МБДОУ при переходе на следующий уровень образования успешно проходят адаптацию и хорошо подготовлены к обучению. Это говорит о высоком профессионализме педагогов нашего учреждения.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8"/>
                <w:szCs w:val="28"/>
                <w:lang w:val="ru-RU" w:eastAsia="en-US" w:bidi="ar-SA"/>
              </w:rPr>
              <w:t>Проблемное поле:</w:t>
            </w:r>
          </w:p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переход на цифровые технологии предполагает работу педагогов и специалистов на высоком уровне с воспитанниками МБДОУ,</w:t>
            </w:r>
          </w:p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использование ИКТ-технологий в образовательном процессе,</w:t>
            </w:r>
          </w:p>
          <w:p>
            <w:pPr>
              <w:pStyle w:val="NoSpacing"/>
              <w:widowControl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введение электронного документооборота.</w:t>
            </w:r>
          </w:p>
        </w:tc>
      </w:tr>
      <w:tr>
        <w:trPr/>
        <w:tc>
          <w:tcPr>
            <w:tcW w:w="9434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Проблемный анализ результатов образовательной деятельности</w:t>
            </w:r>
          </w:p>
        </w:tc>
      </w:tr>
      <w:tr>
        <w:trPr/>
        <w:tc>
          <w:tcPr>
            <w:tcW w:w="2409" w:type="dxa"/>
            <w:vMerge w:val="restart"/>
            <w:tcBorders/>
          </w:tcPr>
          <w:p>
            <w:pPr>
              <w:pStyle w:val="NoSpacing"/>
              <w:widowControl/>
              <w:spacing w:before="0" w:after="0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Реализация задач в 5 образовательных областях</w:t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left="99" w:firstLine="673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Анализ результатов охраны и укрепления физического и психического здоровья воспитанников показал наличие в ДОУ значительного количества детей, имеющих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II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III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группы здоровья. Решение проблем социально-коммуникативного и познавательно-коммуникативного характера лежит в развитие социокультурных связей ДОУ с социальными партнерами, другими культурными институтами.</w:t>
            </w:r>
          </w:p>
        </w:tc>
      </w:tr>
      <w:tr>
        <w:trPr>
          <w:trHeight w:val="3606" w:hRule="atLeast"/>
        </w:trPr>
        <w:tc>
          <w:tcPr>
            <w:tcW w:w="2409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firstLine="743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u w:val="single"/>
                <w:lang w:val="ru-RU" w:eastAsia="en-US" w:bidi="ar-SA"/>
              </w:rPr>
              <w:t>Перспективы развития:</w:t>
            </w:r>
          </w:p>
          <w:p>
            <w:pPr>
              <w:pStyle w:val="NoSpacing"/>
              <w:widowControl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продолжение работы с детьми по внедрению эффективных образовательных и оздоровительных технологий; совершенствование, корректировка оздоровительной программы с учётом динамики развития ребёнка и возможностей ДОУ;</w:t>
            </w:r>
          </w:p>
          <w:p>
            <w:pPr>
              <w:pStyle w:val="NoSpacing"/>
              <w:widowControl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реализация программы по развитию личностного потенциала детей, социально-эмоционального интеллекта;</w:t>
            </w:r>
          </w:p>
          <w:p>
            <w:pPr>
              <w:pStyle w:val="NoSpacing"/>
              <w:widowControl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расширение возможностей и границ вариативных форм работы в оказании специальной профессиональной помощи детям с ограниченными возможностями здоровья;</w:t>
            </w:r>
          </w:p>
          <w:p>
            <w:pPr>
              <w:pStyle w:val="NoSpacing"/>
              <w:widowControl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создание личностно-развивающей образовательной среды в МБДОУ, поиск и внедрение эффективных технологий взаимодействия педагогов с детьми в познавательном развитии;</w:t>
            </w:r>
          </w:p>
          <w:p>
            <w:pPr>
              <w:pStyle w:val="NoSpacing"/>
              <w:widowControl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расширение границ социального партнёрства, реализация возможностей дополнительных образовательных и оздоровительных услуг в сфере познавательного, эстетического образования и укрепления здоровья воспитанников.</w:t>
            </w:r>
          </w:p>
        </w:tc>
      </w:tr>
      <w:tr>
        <w:trPr>
          <w:trHeight w:val="3944" w:hRule="atLeast"/>
        </w:trPr>
        <w:tc>
          <w:tcPr>
            <w:tcW w:w="24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Повышение профессиональной компетентности педагогов</w:t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firstLine="743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u w:val="single"/>
                <w:lang w:val="ru-RU" w:eastAsia="en-US" w:bidi="ar-SA"/>
              </w:rPr>
              <w:t>Перспективы развития:</w:t>
            </w:r>
          </w:p>
          <w:p>
            <w:pPr>
              <w:pStyle w:val="NoSpacing"/>
              <w:widowControl/>
              <w:numPr>
                <w:ilvl w:val="0"/>
                <w:numId w:val="9"/>
              </w:numPr>
              <w:spacing w:before="0" w:after="0"/>
              <w:ind w:left="459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получение педагогами дополнительного профессионального образования через обучение на ППК, ППП по различным вопросам реализации ФГОС ДО, внутрифирменное обучение;</w:t>
            </w:r>
          </w:p>
          <w:p>
            <w:pPr>
              <w:pStyle w:val="NoSpacing"/>
              <w:widowControl/>
              <w:numPr>
                <w:ilvl w:val="0"/>
                <w:numId w:val="9"/>
              </w:numPr>
              <w:spacing w:before="0" w:after="0"/>
              <w:ind w:left="459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разработка образовательных маршрутов педагогов с учётом уровня их профессионального развития и требований ПС «Педагог»;</w:t>
            </w:r>
          </w:p>
          <w:p>
            <w:pPr>
              <w:pStyle w:val="NoSpacing"/>
              <w:widowControl/>
              <w:numPr>
                <w:ilvl w:val="0"/>
                <w:numId w:val="9"/>
              </w:numPr>
              <w:spacing w:before="0" w:after="0"/>
              <w:ind w:left="459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создание электронного банка методических разработок «Современный воспитатель» (конспекты, планирование сценариев дня, современные педагогические технологии, мультимедийные презентации ППО педагогов других образовательных учреждений).</w:t>
            </w:r>
          </w:p>
        </w:tc>
      </w:tr>
      <w:tr>
        <w:trPr>
          <w:trHeight w:val="557" w:hRule="atLeast"/>
        </w:trPr>
        <w:tc>
          <w:tcPr>
            <w:tcW w:w="24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Взаимодействие с семьями воспитанников</w:t>
            </w:r>
          </w:p>
        </w:tc>
        <w:tc>
          <w:tcPr>
            <w:tcW w:w="7025" w:type="dxa"/>
            <w:tcBorders/>
          </w:tcPr>
          <w:p>
            <w:pPr>
              <w:pStyle w:val="NoSpacing"/>
              <w:widowControl/>
              <w:spacing w:before="0" w:after="0"/>
              <w:ind w:firstLine="743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u w:val="single"/>
                <w:lang w:val="ru-RU" w:eastAsia="en-US" w:bidi="ar-SA"/>
              </w:rPr>
              <w:t>Перспективы развития:</w:t>
            </w:r>
          </w:p>
          <w:p>
            <w:pPr>
              <w:pStyle w:val="NoSpacing"/>
              <w:widowControl/>
              <w:numPr>
                <w:ilvl w:val="0"/>
                <w:numId w:val="10"/>
              </w:numPr>
              <w:spacing w:before="0" w:after="0"/>
              <w:ind w:left="459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расширение спектра дополнительных образовательных услуг;</w:t>
            </w:r>
          </w:p>
          <w:p>
            <w:pPr>
              <w:pStyle w:val="NoSpacing"/>
              <w:widowControl/>
              <w:numPr>
                <w:ilvl w:val="0"/>
                <w:numId w:val="10"/>
              </w:numPr>
              <w:spacing w:before="0" w:after="0"/>
              <w:ind w:left="459" w:hanging="360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активное привлечение родителей к управленческой деятельности в рамках социального партнерства;</w:t>
            </w:r>
          </w:p>
          <w:p>
            <w:pPr>
              <w:pStyle w:val="NoSpacing"/>
              <w:widowControl/>
              <w:numPr>
                <w:ilvl w:val="0"/>
                <w:numId w:val="10"/>
              </w:numPr>
              <w:spacing w:before="0" w:after="0"/>
              <w:ind w:left="459" w:hanging="360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оказание консультационной помощи семьям детей, не посещающих ДОУ.</w:t>
            </w:r>
          </w:p>
        </w:tc>
      </w:tr>
    </w:tbl>
    <w:p>
      <w:pPr>
        <w:pStyle w:val="NoSpacing"/>
        <w:ind w:left="99" w:firstLine="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ыделенные проблемы и пути их решения определяют перспективы развития ДОУ. Обновления и реконструкция образовательного процесса не могут пройти одномоментно. </w:t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Программа развития ДОУ на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г.г. призвана осуществить переход от актуального развития ДОУ к инновационному постепенно, обдуманно, исключая стрессы и перегруженность деятельности. Тем самым, делая этот переход психологически комфортным для всех участников педагогического процесса.</w:t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pStyle w:val="NoSpacing"/>
        <w:ind w:left="99" w:firstLine="61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</w:r>
    </w:p>
    <w:p>
      <w:pPr>
        <w:sectPr>
          <w:type w:val="nextPage"/>
          <w:pgSz w:w="11906" w:h="16838"/>
          <w:pgMar w:left="1701" w:right="850" w:gutter="0" w:header="0" w:top="1134" w:footer="0" w:bottom="993"/>
          <w:pgNumType w:fmt="decimal"/>
          <w:formProt w:val="false"/>
          <w:textDirection w:val="lrTb"/>
          <w:docGrid w:type="default" w:linePitch="360" w:charSpace="4096"/>
        </w:sectPr>
        <w:pStyle w:val="NoSpacing"/>
        <w:ind w:left="99" w:firstLine="610"/>
        <w:jc w:val="left"/>
        <w:rPr>
          <w:rFonts w:ascii="Times New Roman" w:hAnsi="Times New Roman" w:cs="Times New Roman"/>
          <w:b/>
          <w:i/>
          <w:i/>
          <w:sz w:val="28"/>
          <w:szCs w:val="28"/>
          <w:u w:val="single"/>
        </w:rPr>
      </w:pPr>
      <w:r>
        <w:rPr/>
        <w:t xml:space="preserve">                                                                                                                               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SWOT – анализ потенциала развития МДОУ «Детский сад № 230»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Таблица 2</w:t>
      </w:r>
    </w:p>
    <w:tbl>
      <w:tblPr>
        <w:tblW w:w="152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3"/>
        <w:gridCol w:w="3673"/>
        <w:gridCol w:w="3984"/>
        <w:gridCol w:w="3968"/>
      </w:tblGrid>
      <w:tr>
        <w:trPr/>
        <w:tc>
          <w:tcPr>
            <w:tcW w:w="7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Внутренние факторы</w:t>
            </w:r>
          </w:p>
        </w:tc>
        <w:tc>
          <w:tcPr>
            <w:tcW w:w="79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Внешние факторы</w:t>
            </w:r>
          </w:p>
        </w:tc>
      </w:tr>
      <w:tr>
        <w:trPr/>
        <w:tc>
          <w:tcPr>
            <w:tcW w:w="3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6"/>
                <w:szCs w:val="26"/>
              </w:rPr>
              <w:t>Сильные стороны S</w:t>
            </w: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6"/>
                <w:szCs w:val="26"/>
              </w:rPr>
              <w:t>Слабые стороны W</w:t>
            </w:r>
          </w:p>
        </w:tc>
        <w:tc>
          <w:tcPr>
            <w:tcW w:w="398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6"/>
                <w:szCs w:val="26"/>
              </w:rPr>
              <w:t>Благоприятные возможности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6"/>
                <w:szCs w:val="26"/>
              </w:rPr>
              <w:t>Риски</w:t>
            </w:r>
          </w:p>
        </w:tc>
      </w:tr>
      <w:tr>
        <w:trPr/>
        <w:tc>
          <w:tcPr>
            <w:tcW w:w="3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Создан благоприятный психологический климат в коллективе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Накоплен практический опыт образовательной деятельности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Высокий профессиональный уровень педагогов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Разнообразие деловых и творческих связей с социальными партнерами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Стимулирование труда педагогов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Положительный имидж среди образовательных учреждений района, родителей (законных представителей)</w:t>
            </w: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Недостаточная включенность родителей в образовательный процесс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Низкая заинтересованность педагогов в участии в мероприятиях городского и районного уровней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Недостаточный уровень развития материально-технической базы учреждения и оснащенности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образовательного процесса современными игровыми техническими средствами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Недостаточная работа по привлечению внебюджетных средств</w:t>
            </w:r>
          </w:p>
        </w:tc>
        <w:tc>
          <w:tcPr>
            <w:tcW w:w="398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Сохранение и развитие системы дополнительного профессионального образования педагогических работников в соответствии с требованиями ПС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Поиск идей по обновлению содержания образовательного процесса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Использование сетевого взаимодействия с целью создания единого образовательного пространства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Использование информационно-коммуникативной компетентности педагогов в целях обеспечения открытости МДОУ.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Высокий рейтинг МДОУ в районе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Изменение социальных потребностей и возможностей семьи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Большая наполняемость групп воспитанниками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Недостаток бюджетного финансирования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Потеря опытного профессионального состава вследствие возрастных особенностей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Дефицит педагогических кадров, полностью соответствующих требованиям профессионального стандарта (образование, педагогическая компетентность, опыт)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Снижение общего уровня культуры участников образовательных отношений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Выводы: </w:t>
      </w:r>
      <w:r>
        <w:rPr>
          <w:rFonts w:cs="Times New Roman" w:ascii="Times New Roman" w:hAnsi="Times New Roman"/>
          <w:sz w:val="28"/>
          <w:szCs w:val="28"/>
        </w:rPr>
        <w:t>SWOT-анализ дает возможность выделить следующие стратегические направления в развитии образовательной организации:</w:t>
      </w:r>
    </w:p>
    <w:p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Модернизация образовательной деятельности в соответствии с ФГОС ДО.</w:t>
      </w:r>
    </w:p>
    <w:p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образовательной среды, направленной на индивидуализацию развития детей.</w:t>
      </w:r>
    </w:p>
    <w:p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Привлечение родителей к участию в образовательной и управленческой деятельности.</w:t>
      </w:r>
    </w:p>
    <w:p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Расширение сфер транслирования уникального педагогического опыта.</w:t>
      </w:r>
    </w:p>
    <w:p>
      <w:pPr>
        <w:pStyle w:val="NoSpacing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sectPr>
          <w:type w:val="nextPage"/>
          <w:pgSz w:orient="landscape" w:w="16838" w:h="11906"/>
          <w:pgMar w:left="1134" w:right="992" w:gutter="0" w:header="0" w:top="851" w:footer="0" w:bottom="0"/>
          <w:pgNumType w:fmt="decimal"/>
          <w:formProt w:val="false"/>
          <w:textDirection w:val="lrTb"/>
          <w:docGrid w:type="default" w:linePitch="360" w:charSpace="4096"/>
        </w:sect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РАЗДЕЛ 4.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cs="Times New Roman" w:ascii="Times New Roman" w:hAnsi="Times New Roman"/>
          <w:b/>
          <w:color w:val="4472C4" w:themeColor="accent1"/>
          <w:sz w:val="28"/>
          <w:szCs w:val="28"/>
        </w:rPr>
        <w:t>ЦЕЛЬ И ЗАДАЧИ ПРОГРАММЫ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развития муниципального дошкольного образовательного учреждения «Детский сад № 230» до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 представляет собой управленческий документ,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государственной политики сформулированы в Национальном проекте «Образование»: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Трансформируя эти две цели в инструментальные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цели развития образовательной организации</w:t>
      </w:r>
      <w:r>
        <w:rPr>
          <w:rFonts w:cs="Times New Roman" w:ascii="Times New Roman" w:hAnsi="Times New Roman"/>
          <w:sz w:val="28"/>
          <w:szCs w:val="28"/>
        </w:rPr>
        <w:t xml:space="preserve">, мы предполагаем, что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к 202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6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году</w:t>
      </w:r>
      <w:r>
        <w:rPr>
          <w:rFonts w:cs="Times New Roman" w:ascii="Times New Roman" w:hAnsi="Times New Roman"/>
          <w:sz w:val="28"/>
          <w:szCs w:val="28"/>
        </w:rPr>
        <w:t xml:space="preserve"> в МБДОУ произойдёт </w:t>
      </w:r>
      <w:r>
        <w:rPr>
          <w:rFonts w:cs="Times New Roman" w:ascii="Times New Roman" w:hAnsi="Times New Roman"/>
          <w:i/>
          <w:iCs/>
          <w:sz w:val="28"/>
          <w:szCs w:val="28"/>
          <w:u w:val="single"/>
        </w:rPr>
        <w:t xml:space="preserve">совершенствование системы управленческих и методических действий, реализующих право каждого ребенка на качественное и доступное образование, </w:t>
      </w:r>
      <w:r>
        <w:rPr>
          <w:rFonts w:cs="Times New Roman" w:ascii="Times New Roman" w:hAnsi="Times New Roman"/>
          <w:bCs/>
          <w:i/>
          <w:iCs/>
          <w:sz w:val="28"/>
          <w:szCs w:val="28"/>
          <w:u w:val="single"/>
          <w:shd w:fill="FFFFFF" w:val="clear"/>
          <w:lang w:eastAsia="ru-RU"/>
        </w:rPr>
        <w:t>направленного на индивидуализацию развития воспитанников и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развитие личностного потенциала всех участников образовательных отношений.</w:t>
      </w:r>
      <w:r>
        <w:rPr>
          <w:rFonts w:cs="Times New Roman" w:ascii="Times New Roman" w:hAnsi="Times New Roman"/>
          <w:sz w:val="28"/>
          <w:szCs w:val="28"/>
        </w:rPr>
        <w:t>       </w:t>
      </w:r>
    </w:p>
    <w:p>
      <w:pPr>
        <w:pStyle w:val="Normal"/>
        <w:suppressAutoHyphens w:val="true"/>
        <w:spacing w:lineRule="auto" w:line="240" w:before="0" w:after="0"/>
        <w:ind w:left="29" w:firstLine="6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достижения цели Программы нами поставлены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задачи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модернизация ООП ДОУ: изменение форм и методов образовательного процесса, направленных на формирование творческой свободы ребенка, уход от комплексно-тематического планирования образовательной деятельности;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технологий организации образовательного процесса с учетом баланса инициативы взрослого и инициативы детей; применение технологий, позволяющих учесть интерес ребенка в формировании содержания своего образования;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развивающей предметно-пространственной среды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профессиональной компетентности педагогов в сфере создания условий для творческой свободы детей; 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условий организации образовательного процесса; 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взаимодействия всех участников образовательного процесса; </w:t>
      </w:r>
    </w:p>
    <w:p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условий, способствующих развитию личностного потенциала всех участников образовательных отношений.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            </w:t>
      </w:r>
      <w:r>
        <w:rPr>
          <w:rFonts w:cs="Times New Roman" w:ascii="Times New Roman" w:hAnsi="Times New Roman"/>
          <w:bCs/>
          <w:sz w:val="28"/>
          <w:szCs w:val="28"/>
        </w:rPr>
        <w:t xml:space="preserve">В результате реализации Программы развития в </w:t>
      </w:r>
      <w:r>
        <w:rPr>
          <w:rFonts w:cs="Times New Roman" w:ascii="Times New Roman" w:hAnsi="Times New Roman"/>
          <w:sz w:val="28"/>
          <w:szCs w:val="28"/>
        </w:rPr>
        <w:t>ДОУ произойдут качественные изменения, которые придадут детскому саду современный облик и высокую конкурентоспособность на рынке образовательных услуг; созданные условия будут удовлетворять требования ФГОС ДО, позволят оказывать качественные образовательные услуги с учётом социального заказа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государства и родительского сообщества ДОУ.           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Программы развития ДОУ позволит достичь планируемых показателей. </w:t>
      </w:r>
      <w:r>
        <w:rPr>
          <w:rFonts w:ascii="Times New Roman" w:hAnsi="Times New Roman"/>
          <w:sz w:val="28"/>
          <w:szCs w:val="28"/>
        </w:rPr>
        <w:t xml:space="preserve">По итогам реализации Программы произойдут изменения во всех средообразующих переменных образовательной организации: </w:t>
      </w:r>
    </w:p>
    <w:p>
      <w:pPr>
        <w:pStyle w:val="ListParagraph"/>
        <w:numPr>
          <w:ilvl w:val="0"/>
          <w:numId w:val="22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образовательной подсистемы предполагает следующие результаты: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Модернизирована ООП, с учетом реализации проекта по созданию ЛРОС;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Предоставлены максимальные возможности для каждого ребенка в самостоятельности (через уход от комплексно-тематического планирования образовательной деятельности, отмену «сетки» занятий), а также свободного выбора любой деятельности. </w:t>
      </w:r>
    </w:p>
    <w:p>
      <w:pPr>
        <w:pStyle w:val="ListParagraph"/>
        <w:numPr>
          <w:ilvl w:val="0"/>
          <w:numId w:val="22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организационной подсистемы предполагает следующие результаты: 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механизм организации образовательного процесса – совместное планирование образовательной деятельности детьми и педагогами и свобода выбора.  Создание модели планирования занятия, где будет прописано, например, как педагог вместе с детьми выбирает тему занятия (или, например, выбор одной из трех темы занятий. Где педагог опишет вкратце каждую тему и что будет происходить на занятии). 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внутренней системы оценки качества образования в ДОУ (включение методик оценки развития социально-эмоциональных навыков и навыков 4К (критическое и креативное мышление, коммуникация и кооперация); 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модели организации методической работы, способствующей не только повышению профессионального мастерства и личностному росту каждого педагога, но и раскрытию его творческих возможностей.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предметно-пространственной подсистемы предполагает следующие результаты: 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Предметно-пространственная среда изменяется всеми участниками образовательного процесса, с учетом ФГОС ДО и преобладанием «творческой» ЛРОС; 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мониторинга эмоционального благополучия детей в ДОУ стабильно высокие; </w:t>
      </w:r>
    </w:p>
    <w:p>
      <w:pPr>
        <w:pStyle w:val="ListParagraph"/>
        <w:numPr>
          <w:ilvl w:val="0"/>
          <w:numId w:val="22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плане ресурсного обеспечения: </w:t>
      </w:r>
    </w:p>
    <w:p>
      <w:pPr>
        <w:pStyle w:val="Normal"/>
        <w:numPr>
          <w:ilvl w:val="0"/>
          <w:numId w:val="26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процесс. </w:t>
      </w:r>
    </w:p>
    <w:p>
      <w:pPr>
        <w:pStyle w:val="Normal"/>
        <w:numPr>
          <w:ilvl w:val="0"/>
          <w:numId w:val="26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Материально-техническая база удовлетворяет запросы и потребности всех участников образовательного процесса.</w:t>
      </w:r>
    </w:p>
    <w:p>
      <w:pPr>
        <w:pStyle w:val="Normal"/>
        <w:numPr>
          <w:ilvl w:val="0"/>
          <w:numId w:val="26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>
      <w:pPr>
        <w:pStyle w:val="Normal"/>
        <w:numPr>
          <w:ilvl w:val="0"/>
          <w:numId w:val="26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Создано образовательное пространство для взрослых (электронная библиотека для педагогов и родителей, буккроссинг, мастер-классы, нетворкинг и др.)</w:t>
      </w:r>
    </w:p>
    <w:p>
      <w:pPr>
        <w:pStyle w:val="ListParagraph"/>
        <w:numPr>
          <w:ilvl w:val="0"/>
          <w:numId w:val="22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плане управления: </w:t>
      </w:r>
    </w:p>
    <w:p>
      <w:pPr>
        <w:pStyle w:val="Normal"/>
        <w:numPr>
          <w:ilvl w:val="0"/>
          <w:numId w:val="27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Созданы профессионально обучающиеся сообщества (ПОСы) – объединение педагогов по актуальным проблемам, идеям, направлениям.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sectPr>
          <w:type w:val="nextPage"/>
          <w:pgSz w:orient="landscape" w:w="16838" w:h="11906"/>
          <w:pgMar w:left="1134" w:right="567" w:gutter="0" w:header="0" w:top="709" w:footer="0" w:bottom="568"/>
          <w:pgNumType w:fmt="decimal"/>
          <w:formProt w:val="false"/>
          <w:textDirection w:val="lrTb"/>
          <w:docGrid w:type="default" w:linePitch="360" w:charSpace="4096"/>
        </w:sect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  <w:t>РАЗДЕЛ 6</w:t>
      </w:r>
    </w:p>
    <w:p>
      <w:pPr>
        <w:pStyle w:val="NoSpacing"/>
        <w:jc w:val="center"/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  <w:t>УПРАВЛЕНИЕ И КОНТРОЛЬ ЗА ХОДОМ РЕАЛИЗАЦИИ ПРОГРАММЫ РАЗВИТИЯ МБДОУ</w:t>
      </w:r>
    </w:p>
    <w:p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Управление реализацией Программой развития МБДОУ осуществляется административной командой и методической службой МБДОУ, т.к. методическая служба относится к управленческой деятельности, так как она координирует работу педагогического коллектива и ориентирована на решение задач Программы развития МБДОУ.</w:t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mc:AlternateContent>
          <mc:Choice Requires="wps">
            <w:drawing>
              <wp:anchor behindDoc="0" distT="0" distB="28575" distL="0" distR="19050" simplePos="0" locked="0" layoutInCell="0" allowOverlap="1" relativeHeight="2" wp14:anchorId="22943ACB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5810250" cy="962025"/>
                <wp:effectExtent l="5715" t="6350" r="5715" b="5080"/>
                <wp:wrapNone/>
                <wp:docPr id="1" name="Прямоугольник: скругленные углы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400" cy="96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Управление реализацией Программы происходит через:</w:t>
                            </w:r>
                          </w:p>
                          <w:p>
                            <w:pPr>
                              <w:pStyle w:val="Style33"/>
                              <w:spacing w:lineRule="auto" w:line="24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Педагогический совет, Профессиональные обучающиеся сообщества, Программы развития</w:t>
                            </w:r>
                          </w:p>
                          <w:p>
                            <w:pPr>
                              <w:pStyle w:val="Style33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ab/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Контроль за реализацией Программы развития осуществляется в следующих формах:</w:t>
      </w:r>
    </w:p>
    <w:p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mc:AlternateContent>
          <mc:Choice Requires="wpg">
            <w:drawing>
              <wp:anchor behindDoc="0" distT="0" distB="19050" distL="0" distR="19050" simplePos="0" locked="0" layoutInCell="0" allowOverlap="1" relativeHeight="6" wp14:anchorId="3E8E85E1">
                <wp:simplePos x="0" y="0"/>
                <wp:positionH relativeFrom="column">
                  <wp:posOffset>85725</wp:posOffset>
                </wp:positionH>
                <wp:positionV relativeFrom="paragraph">
                  <wp:posOffset>126365</wp:posOffset>
                </wp:positionV>
                <wp:extent cx="5943600" cy="2438400"/>
                <wp:effectExtent l="6985" t="6985" r="6985" b="6985"/>
                <wp:wrapNone/>
                <wp:docPr id="3" name="Группа 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438280"/>
                          <a:chOff x="0" y="0"/>
                          <a:chExt cx="5943600" cy="2438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943600" cy="2438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8200" y="114480"/>
                            <a:ext cx="3057480" cy="361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Формы контроля в ДОУ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57040" y="704880"/>
                            <a:ext cx="1637640" cy="380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оперативный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143080" y="704880"/>
                            <a:ext cx="1638360" cy="380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тематический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096440" y="704880"/>
                            <a:ext cx="1637640" cy="380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итоговый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7960" y="1724760"/>
                            <a:ext cx="1637640" cy="532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7680" y="1315080"/>
                            <a:ext cx="1637640" cy="380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143080" y="1315080"/>
                            <a:ext cx="1638360" cy="532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162160" y="1896120"/>
                            <a:ext cx="1638360" cy="380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096440" y="1315080"/>
                            <a:ext cx="1637640" cy="380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сравнительный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981960" y="495360"/>
                            <a:ext cx="456480" cy="18036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tailEnd len="med" type="triangle" w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618560" y="476280"/>
                            <a:ext cx="494640" cy="21852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tailEnd len="med" type="triangle" w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48" style="position:absolute;margin-left:6.75pt;margin-top:9.95pt;width:468pt;height:192pt" coordorigin="135,199" coordsize="9360,3840"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Прямая со стрелкой 43" path="m0,0l-2147483648,-2147483647e" stroked="t" o:allowincell="f" style="position:absolute;left:6406;top:979;width:718;height:283;mso-wrap-style:none;v-text-anchor:middle" type="_x0000_t32">
                  <v:fill o:detectmouseclick="t" on="false"/>
                  <v:stroke color="#00b050" weight="38160" endarrow="block" endarrowwidth="medium" endarrowlength="medium" joinstyle="miter" endcap="flat"/>
                  <w10:wrap type="none"/>
                </v:shape>
                <v:shape id="shape_0" ID="Прямая со стрелкой 44" path="m0,0l-2147483648,-2147483647e" stroked="t" o:allowincell="f" style="position:absolute;left:2684;top:949;width:778;height:343;flip:x;mso-wrap-style:none;v-text-anchor:middle" type="_x0000_t32">
                  <v:fill o:detectmouseclick="t" on="false"/>
                  <v:stroke color="#00b050" weight="38160" endarrow="block" endarrowwidth="medium" endarrowlength="medium" joinstyle="miter" endcap="flat"/>
                  <w10:wrap type="none"/>
                </v:shape>
              </v:group>
            </w:pict>
          </mc:Fallback>
        </mc:AlternateContent>
      </w:r>
      <w:r>
        <w:rPr>
          <w:sz w:val="26"/>
          <w:szCs w:val="26"/>
        </w:rPr>
        <w:t xml:space="preserve"> </w:t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mc:AlternateContent>
          <mc:Choice Requires="wps">
            <w:drawing>
              <wp:anchor behindDoc="0" distT="0" distB="47625" distL="95250" distR="57150" simplePos="0" locked="0" layoutInCell="0" allowOverlap="1" relativeHeight="5" wp14:anchorId="724CC03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35" cy="238125"/>
                <wp:effectExtent l="57150" t="1270" r="57150" b="0"/>
                <wp:wrapNone/>
                <wp:docPr id="13" name="Прямая со стрелкой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379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2" path="m0,0l-2147483648,-2147483647e" stroked="t" o:allowincell="f" style="position:absolute;margin-left:240.85pt;margin-top:0.65pt;width:0pt;height:18.7pt;mso-wrap-style:none;v-text-anchor:middle;mso-position-horizontal:center;mso-position-horizontal-relative:margin" wp14:anchorId="724CC03C" type="_x0000_t32">
                <v:fill o:detectmouseclick="t" on="false"/>
                <v:stroke color="#00b050" weight="3816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mc:AlternateContent>
          <mc:Choice Requires="wps">
            <w:drawing>
              <wp:anchor behindDoc="0" distT="38100" distB="38100" distL="57150" distR="57150" simplePos="0" locked="0" layoutInCell="0" allowOverlap="1" relativeHeight="16" wp14:anchorId="679A07AA">
                <wp:simplePos x="0" y="0"/>
                <wp:positionH relativeFrom="column">
                  <wp:posOffset>1152525</wp:posOffset>
                </wp:positionH>
                <wp:positionV relativeFrom="paragraph">
                  <wp:posOffset>189865</wp:posOffset>
                </wp:positionV>
                <wp:extent cx="635" cy="247650"/>
                <wp:effectExtent l="57785" t="0" r="57150" b="635"/>
                <wp:wrapNone/>
                <wp:docPr id="14" name="Прямая со стрелкой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476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5" path="m0,0l-2147483648,-2147483647e" stroked="t" o:allowincell="f" style="position:absolute;margin-left:90.75pt;margin-top:14.95pt;width:0pt;height:19.45pt;mso-wrap-style:none;v-text-anchor:middle" wp14:anchorId="679A07AA" type="_x0000_t32">
                <v:fill o:detectmouseclick="t" on="false"/>
                <v:stroke color="#00b050" weight="3816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0" distB="38100" distL="57150" distR="57150" simplePos="0" locked="0" layoutInCell="0" allowOverlap="1" relativeHeight="17" wp14:anchorId="59430B7A">
                <wp:simplePos x="0" y="0"/>
                <wp:positionH relativeFrom="column">
                  <wp:posOffset>5038725</wp:posOffset>
                </wp:positionH>
                <wp:positionV relativeFrom="paragraph">
                  <wp:posOffset>199390</wp:posOffset>
                </wp:positionV>
                <wp:extent cx="635" cy="247650"/>
                <wp:effectExtent l="57785" t="0" r="57150" b="635"/>
                <wp:wrapNone/>
                <wp:docPr id="15" name="Прямая со стрелкой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476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6" path="m0,0l-2147483648,-2147483647e" stroked="t" o:allowincell="f" style="position:absolute;margin-left:396.75pt;margin-top:15.7pt;width:0pt;height:19.45pt;mso-wrap-style:none;v-text-anchor:middle" wp14:anchorId="59430B7A" type="_x0000_t32">
                <v:fill o:detectmouseclick="t" on="false"/>
                <v:stroke color="#00b050" weight="3816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0" distB="38100" distL="57150" distR="57150" simplePos="0" locked="0" layoutInCell="0" allowOverlap="1" relativeHeight="18" wp14:anchorId="5EFD0A62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635" cy="247650"/>
                <wp:effectExtent l="57785" t="0" r="57150" b="635"/>
                <wp:wrapNone/>
                <wp:docPr id="16" name="Прямая со стрелкой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476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7" path="m0,0l-2147483648,-2147483647e" stroked="t" o:allowincell="f" style="position:absolute;margin-left:240.85pt;margin-top:14.95pt;width:0pt;height:19.45pt;mso-wrap-style:none;v-text-anchor:middle;mso-position-horizontal:center;mso-position-horizontal-relative:margin" wp14:anchorId="5EFD0A62" type="_x0000_t32">
                <v:fill o:detectmouseclick="t" on="false"/>
                <v:stroke color="#00b050" weight="3816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Система организации контроля за выполнением Программы развития предусматривает: </w:t>
      </w:r>
    </w:p>
    <w:p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Составление ежегодных планов мероприятий </w:t>
      </w:r>
    </w:p>
    <w:p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Освещение хода реализации Программы (в составе публичного отчёта) на сайте дошкольного образовательного учреждения, на конференциях и семинарах разного уровня и др.</w:t>
      </w:r>
    </w:p>
    <w:p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Ежегодные отчеты на педагогических советах дошкольного образовательного учреждения, родительских собраниях МБДОУ.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  <w:t>РАЗДЕЛ 7</w:t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  <w:t xml:space="preserve">ПРОГНОЗИРУЕМЫЙ РЕЗУЛЬТАТ </w:t>
      </w:r>
    </w:p>
    <w:p>
      <w:pPr>
        <w:pStyle w:val="NoSpacing"/>
        <w:jc w:val="center"/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  <w:t>ПРОГРАММЫ РАЗВИТИЯ К 2027ГОДУ</w:t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  <w:t xml:space="preserve">Реализация Программы </w:t>
      </w: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позволит повысить качество и обеспечить качественные условия получения образовательных услуг для всех участников воспитательно-образовательного процесса в условиях развития МБДОУ.</w:t>
      </w:r>
    </w:p>
    <w:p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При этом будет обеспечено единство актуальных направлений в образовательном процессе:</w:t>
      </w:r>
    </w:p>
    <w:p>
      <w:pPr>
        <w:pStyle w:val="NoSpacing"/>
        <w:numPr>
          <w:ilvl w:val="0"/>
          <w:numId w:val="13"/>
        </w:numPr>
        <w:ind w:left="1134" w:hanging="360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создана творческая личностно-развивающая среда в ДОУ, учитывающая интересы всех участников образовательных отношений;</w:t>
      </w:r>
    </w:p>
    <w:p>
      <w:pPr>
        <w:pStyle w:val="NoSpacing"/>
        <w:numPr>
          <w:ilvl w:val="0"/>
          <w:numId w:val="13"/>
        </w:numPr>
        <w:ind w:left="1134" w:hanging="360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ООП ДОУ учитывает образовательные потребности всех детей, в т.ч. с ОВЗ и детей-инвалидов;</w:t>
      </w:r>
    </w:p>
    <w:p>
      <w:pPr>
        <w:pStyle w:val="NoSpacing"/>
        <w:numPr>
          <w:ilvl w:val="0"/>
          <w:numId w:val="13"/>
        </w:numPr>
        <w:ind w:left="1134" w:hanging="360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уровень профессиональной квалификации и компетентности педагогов соответствует требованиям профессиональных стандартов.</w:t>
      </w:r>
    </w:p>
    <w:p>
      <w:pPr>
        <w:pStyle w:val="NoSpacing"/>
        <w:ind w:firstLine="708"/>
        <w:jc w:val="both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  <w:t>В ходе реализации Программы предполагается достижение следующих эффектов: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Деятельность всех участников образовательных отношений скоординирована, согласована и направлена на достижение единых целей. </w:t>
      </w:r>
    </w:p>
    <w:p>
      <w:pPr>
        <w:pStyle w:val="Normal"/>
        <w:numPr>
          <w:ilvl w:val="0"/>
          <w:numId w:val="14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Педагоги осознанно реализуют единую образовательную стратегию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Квалифицированный подход педагогов к воспитанию творческого и самостоятельного ребенка.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Уход от комплексно-тематического планирования образовательной деятельности к организации образовательной деятельности в форме проектов.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 реализации творческих замыслов ребёнка.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Выбор деятельности, исходя из интересов ребенка.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Отмена «сетки занятий».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формирования у воспитанников детского сада таких личностных качеств как – самостоятельность, активность, инициативность, любознательность и открытость.</w:t>
      </w:r>
    </w:p>
    <w:p>
      <w:pPr>
        <w:pStyle w:val="Normal"/>
        <w:numPr>
          <w:ilvl w:val="0"/>
          <w:numId w:val="14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Среда стимулирует познавательно-исследовательский интерес ребёнка.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Тесная связь с внешним социумом, партнерами и положительное взаимовлияние.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Максимальная информированность родителей о жизни детского сада, о реализации внутренних и внешних проектов.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Увеличена функциональность холлов ДОУ, зимнего сада.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Среда группы спроектирована совместно с детьми и родителями и всем участникам ВОП в ней комфортно.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Исключение ригидности (жесткости) зонирования, лабильность границ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Высокая активность участников образовательного процесса в планировании и осуществлении мероприятий.</w:t>
      </w:r>
    </w:p>
    <w:p>
      <w:pPr>
        <w:pStyle w:val="NoSpacing"/>
        <w:ind w:firstLine="708"/>
        <w:jc w:val="both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ind w:firstLine="720"/>
        <w:jc w:val="both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  <w:t>Предполагается что:</w:t>
      </w:r>
    </w:p>
    <w:p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  <w:t>Для воспитанников и родителей:</w:t>
      </w:r>
    </w:p>
    <w:p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каждому воспитаннику будут предоставлены условия для полноценного личностного развития, поддержка инициативы;</w:t>
      </w:r>
    </w:p>
    <w:p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качество сформированности ключевых компетенций детей будет способствовать успешному обучению ребенка в школе.</w:t>
      </w:r>
    </w:p>
    <w:p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  <w:t>Для педагогов:</w:t>
      </w:r>
    </w:p>
    <w:p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sz w:val="26"/>
          <w:szCs w:val="26"/>
        </w:rPr>
        <w:t>созданная система методической работы, способствует не только повышению профессионального мастерства и личностному росту каждого педагога, но и раскрытию его творческих возможностей, а также сохранению физического и психологического здоровья.</w:t>
      </w:r>
    </w:p>
    <w:p>
      <w:pPr>
        <w:pStyle w:val="NoSpacing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i/>
          <w:i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fill="FFFFFF" w:val="clear"/>
          <w:lang w:eastAsia="ru-RU"/>
        </w:rPr>
        <w:t>Для МБДОУ: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процесс;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материально-техническая база удовлетворяет запросы и потребности всех участников образовательного процесса;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>
      <w:pPr>
        <w:pStyle w:val="NoSpacing"/>
        <w:jc w:val="center"/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  <w:t>Элементы риска Программы развития М</w:t>
      </w:r>
      <w:r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  <w:t>Б</w:t>
      </w:r>
      <w:r>
        <w:rPr>
          <w:rFonts w:ascii="Times New Roman" w:hAnsi="Times New Roman"/>
          <w:b/>
          <w:iCs/>
          <w:color w:val="4472C4" w:themeColor="accent1"/>
          <w:sz w:val="26"/>
          <w:szCs w:val="26"/>
          <w:shd w:fill="FFFFFF" w:val="clear"/>
          <w:lang w:eastAsia="ru-RU"/>
        </w:rPr>
        <w:t>ДОУ</w:t>
      </w:r>
    </w:p>
    <w:p>
      <w:pPr>
        <w:pStyle w:val="NoSpacing"/>
        <w:ind w:firstLine="720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При реализации Программы развития могут возникнуть следующие риски:</w:t>
      </w:r>
    </w:p>
    <w:tbl>
      <w:tblPr>
        <w:tblW w:w="9530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69"/>
        <w:gridCol w:w="1452"/>
        <w:gridCol w:w="4509"/>
      </w:tblGrid>
      <w:tr>
        <w:trPr>
          <w:trHeight w:val="1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Возможные риски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Меры компенсации риска</w:t>
            </w:r>
          </w:p>
        </w:tc>
      </w:tr>
      <w:tr>
        <w:trPr>
          <w:trHeight w:val="1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Отсутствие мотивации у педагогов и их сопротивление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Высокая степень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Обучение, тренинги, внешний стимул в виде поощрения (благодарственные письма, грамоты), участие в конкурсах для повышения квалификации и аттестации педагогов (портфолио), обмен опытом</w:t>
            </w:r>
          </w:p>
        </w:tc>
      </w:tr>
      <w:tr>
        <w:trPr>
          <w:trHeight w:val="1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Сопротивление, незаинтересованность родителей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Низкая степень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Информирование родителей о преимуществах в изменениях новой ООП ДОУ</w:t>
            </w:r>
          </w:p>
        </w:tc>
      </w:tr>
      <w:tr>
        <w:trPr>
          <w:trHeight w:val="1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Боязнь роста интенсивности труда, из-за непонимания специфики деятельности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Высокая степень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Педагогические советы, разъясняющие основные методы и преимущества работы, взаимопомощь, наставничество</w:t>
            </w:r>
          </w:p>
        </w:tc>
      </w:tr>
      <w:tr>
        <w:trPr>
          <w:trHeight w:val="1" w:hRule="atLeast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Проблемы психологического характера: неприятие отдельными субъектами идеи инноваций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Низкая степень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Пропаганда инновационных разработок, методические семинары. Учет личных ориентаций и уровня квалификации, вариативность предлагаемых форм работы.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Spacing"/>
        <w:ind w:firstLine="720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shd w:fill="FFFFFF" w:val="clear"/>
          <w:lang w:eastAsia="ru-RU"/>
        </w:rPr>
        <w:t>Примечание:</w:t>
      </w: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 xml:space="preserve"> Управление и корректировка Программы осуществляется Педагогическим советом ДОУ.</w:t>
      </w:r>
    </w:p>
    <w:p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</w:pPr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Управление реализацией Программы осуществляется заведующим МБ</w:t>
      </w:r>
      <w:bookmarkStart w:id="0" w:name="_GoBack"/>
      <w:bookmarkEnd w:id="0"/>
      <w:r>
        <w:rPr>
          <w:rFonts w:ascii="Times New Roman" w:hAnsi="Times New Roman"/>
          <w:iCs/>
          <w:sz w:val="26"/>
          <w:szCs w:val="26"/>
          <w:shd w:fill="FFFFFF" w:val="clear"/>
          <w:lang w:eastAsia="ru-RU"/>
        </w:rPr>
        <w:t>ДОУ «Детский сад № 230».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Spacing"/>
        <w:jc w:val="left"/>
        <w:rPr>
          <w:rFonts w:ascii="Times New Roman" w:hAnsi="Times New Roman" w:cs="Times New Roman"/>
          <w:sz w:val="26"/>
          <w:szCs w:val="26"/>
        </w:rPr>
      </w:pPr>
      <w:r>
        <w:rPr/>
        <w:t xml:space="preserve">                                                                                                             </w:t>
      </w:r>
    </w:p>
    <w:sectPr>
      <w:type w:val="nextPage"/>
      <w:pgSz w:w="11906" w:h="16838"/>
      <w:pgMar w:left="1560" w:right="709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3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7">
    <w:lvl w:ilvl="0">
      <w:start w:val="1"/>
      <w:numFmt w:val="bullet"/>
      <w:lvlText w:val="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79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245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52456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52456"/>
    <w:rPr>
      <w:color w:val="605E5C"/>
      <w:shd w:fill="E1DFDD" w:val="clear"/>
    </w:rPr>
  </w:style>
  <w:style w:type="character" w:styleId="Style14">
    <w:name w:val="Emphasis"/>
    <w:basedOn w:val="DefaultParagraphFont"/>
    <w:uiPriority w:val="20"/>
    <w:qFormat/>
    <w:rsid w:val="00ea4117"/>
    <w:rPr>
      <w:i/>
      <w:iCs/>
    </w:rPr>
  </w:style>
  <w:style w:type="character" w:styleId="Strong">
    <w:name w:val="Strong"/>
    <w:basedOn w:val="DefaultParagraphFont"/>
    <w:uiPriority w:val="22"/>
    <w:qFormat/>
    <w:rsid w:val="00ea4117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5020ff"/>
    <w:rPr/>
  </w:style>
  <w:style w:type="character" w:styleId="Style16" w:customStyle="1">
    <w:name w:val="Нижний колонтитул Знак"/>
    <w:basedOn w:val="DefaultParagraphFont"/>
    <w:uiPriority w:val="99"/>
    <w:qFormat/>
    <w:rsid w:val="005020ff"/>
    <w:rPr/>
  </w:style>
  <w:style w:type="character" w:styleId="Style17" w:customStyle="1">
    <w:name w:val="Основной текст с отступом Знак"/>
    <w:basedOn w:val="DefaultParagraphFont"/>
    <w:uiPriority w:val="99"/>
    <w:semiHidden/>
    <w:qFormat/>
    <w:rsid w:val="00df710e"/>
    <w:rPr/>
  </w:style>
  <w:style w:type="character" w:styleId="1" w:customStyle="1">
    <w:name w:val="Основной текст с отступом Знак1"/>
    <w:uiPriority w:val="99"/>
    <w:qFormat/>
    <w:locked/>
    <w:rsid w:val="00df710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Название Знак"/>
    <w:basedOn w:val="DefaultParagraphFont"/>
    <w:qFormat/>
    <w:rsid w:val="00df710e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9" w:customStyle="1">
    <w:name w:val="Без интервала Знак"/>
    <w:basedOn w:val="DefaultParagraphFont"/>
    <w:link w:val="NoSpacing"/>
    <w:uiPriority w:val="1"/>
    <w:qFormat/>
    <w:locked/>
    <w:rsid w:val="00df710e"/>
    <w:rPr/>
  </w:style>
  <w:style w:type="character" w:styleId="Style20" w:customStyle="1">
    <w:name w:val="Без интервала Знак Знак"/>
    <w:qFormat/>
    <w:rsid w:val="00b9719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c919c3"/>
    <w:rPr>
      <w:rFonts w:ascii="Tahoma" w:hAnsi="Tahoma" w:cs="Tahoma"/>
      <w:sz w:val="16"/>
      <w:szCs w:val="16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Style19"/>
    <w:uiPriority w:val="1"/>
    <w:qFormat/>
    <w:rsid w:val="00d5245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d5245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d028d"/>
    <w:pPr>
      <w:spacing w:before="0" w:after="200"/>
      <w:ind w:left="720" w:hanging="0"/>
      <w:contextualSpacing/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5"/>
    <w:uiPriority w:val="99"/>
    <w:unhideWhenUsed/>
    <w:rsid w:val="005020f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6"/>
    <w:uiPriority w:val="99"/>
    <w:unhideWhenUsed/>
    <w:rsid w:val="005020f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Body Text Indent"/>
    <w:basedOn w:val="Normal"/>
    <w:link w:val="1"/>
    <w:uiPriority w:val="99"/>
    <w:rsid w:val="00df710e"/>
    <w:pPr>
      <w:spacing w:lineRule="auto" w:line="240" w:before="0" w:after="0"/>
      <w:ind w:left="360" w:hanging="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31">
    <w:name w:val="Title"/>
    <w:basedOn w:val="Normal"/>
    <w:link w:val="Style18"/>
    <w:qFormat/>
    <w:rsid w:val="00df710e"/>
    <w:pPr>
      <w:suppressLineNumbers/>
      <w:spacing w:lineRule="auto" w:line="240" w:before="0" w:after="0"/>
      <w:ind w:firstLine="567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32" w:customStyle="1">
    <w:name w:val="Абзац_пост"/>
    <w:basedOn w:val="Normal"/>
    <w:qFormat/>
    <w:rsid w:val="00992abf"/>
    <w:pPr>
      <w:spacing w:lineRule="auto" w:line="240" w:before="120" w:after="0"/>
      <w:ind w:firstLine="720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Default" w:customStyle="1">
    <w:name w:val="Default"/>
    <w:qFormat/>
    <w:rsid w:val="00c6668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c919c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524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971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B0C2-E9AF-40F3-B633-70A8835E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LibreOffice/7.5.2.2$Windows_X86_64 LibreOffice_project/53bb9681a964705cf672590721dbc85eb4d0c3a2</Application>
  <AppVersion>15.0000</AppVersion>
  <Pages>19</Pages>
  <Words>4393</Words>
  <Characters>25044</Characters>
  <CharactersWithSpaces>29379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2022-09-21T08:35:00Z</dcterms:created>
  <dc:creator>DNS_PC</dc:creator>
  <dc:description/>
  <dc:language>ru-RU</dc:language>
  <cp:lastModifiedBy/>
  <cp:lastPrinted>2022-10-13T07:53:00Z</cp:lastPrinted>
  <dcterms:modified xsi:type="dcterms:W3CDTF">2026-02-13T14:39:26Z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