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0" w:leader="none"/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169988" cy="896248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286514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7169987" cy="8962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64.6pt;height:705.7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0" w:leader="none"/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tbl>
      <w:tblPr>
        <w:tblW w:w="5104" w:type="dxa"/>
        <w:tblInd w:w="-34" w:type="dxa"/>
        <w:tblLook w:val="01E0" w:firstRow="1" w:lastRow="1" w:firstColumn="1" w:lastColumn="1" w:noHBand="0" w:noVBand="0"/>
      </w:tblPr>
      <w:tblGrid>
        <w:gridCol w:w="9322"/>
        <w:gridCol w:w="222"/>
      </w:tblGrid>
      <w:tr>
        <w:trPr>
          <w:trHeight w:val="1635"/>
        </w:trPr>
        <w:tc>
          <w:tcPr>
            <w:tcW w:w="4537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6725" cy="590550"/>
                      <wp:effectExtent l="0" t="0" r="9525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6725" cy="590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6.8pt;height:46.5pt;mso-wrap-distance-left:0.0pt;mso-wrap-distance-top:0.0pt;mso-wrap-distance-right:0.0pt;mso-wrap-distance-bottom:0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keepNext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ДЕПАРТАМЕНТ ОБРАЗОВАНИЯ</w:t>
            </w:r>
            <w:r/>
          </w:p>
          <w:p>
            <w:pPr>
              <w:jc w:val="center"/>
              <w:keepNext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АДМИНИСТРАЦИЯ  ГОРОДА  НИЖНЕГО  НОВГОРОДА</w:t>
            </w:r>
            <w:r/>
          </w:p>
          <w:p>
            <w:pPr>
              <w:jc w:val="center"/>
              <w:spacing w:after="12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МУНИЦИПАЛЬНОЕ  БЮДЖЕТНОЕ  ДОШКОЛЬНОЕ ОБРАЗОВАТЕЛЬНОЕ УЧРЕЖДЕНИЕ</w:t>
            </w:r>
            <w:r/>
          </w:p>
          <w:p>
            <w:pPr>
              <w:jc w:val="center"/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"ДЕТСКИЙ САД    № 143"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603009, г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. Нижний Новгород, улица Батумская, дом 9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тел. (831) 65-41-21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/>
            <w:hyperlink r:id="rId14" w:tooltip="mailto:ds143_nn@mail.52gov.ru" w:history="1"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ds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143_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nn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.52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gov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ru</w:t>
              </w:r>
            </w:hyperlink>
            <w:r/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r>
            <w:r/>
          </w:p>
          <w:tbl>
            <w:tblPr>
              <w:tblStyle w:val="864"/>
              <w:tblW w:w="910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321"/>
            </w:tblGrid>
            <w:tr>
              <w:trPr/>
              <w:tc>
                <w:tcPr>
                  <w:tcW w:w="4785" w:type="dxa"/>
                  <w:textDirection w:val="lrTb"/>
                  <w:noWrap w:val="false"/>
                </w:tcPr>
                <w:p>
                  <w:pPr>
                    <w:spacing w:line="240" w:lineRule="auto"/>
                    <w:tabs>
                      <w:tab w:val="left" w:pos="0" w:leader="none"/>
                      <w:tab w:val="left" w:pos="708" w:leader="none"/>
                      <w:tab w:val="right" w:pos="9639" w:leader="dot"/>
                    </w:tabs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  <w:t xml:space="preserve">ПРИНЯТО:</w:t>
                  </w:r>
                  <w:r/>
                </w:p>
                <w:p>
                  <w:pPr>
                    <w:spacing w:line="240" w:lineRule="auto"/>
                    <w:tabs>
                      <w:tab w:val="left" w:pos="0" w:leader="none"/>
                      <w:tab w:val="left" w:pos="708" w:leader="none"/>
                      <w:tab w:val="right" w:pos="9639" w:leader="dot"/>
                    </w:tabs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  <w:t xml:space="preserve">общим собранием работников</w:t>
                  </w:r>
                  <w:r/>
                </w:p>
                <w:p>
                  <w:pPr>
                    <w:spacing w:line="240" w:lineRule="auto"/>
                    <w:tabs>
                      <w:tab w:val="left" w:pos="0" w:leader="none"/>
                      <w:tab w:val="left" w:pos="708" w:leader="none"/>
                      <w:tab w:val="right" w:pos="9639" w:leader="dot"/>
                    </w:tabs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  <w:t xml:space="preserve">Протокол № 3 от 31.08.2023 г.</w:t>
                  </w:r>
                  <w:r/>
                </w:p>
              </w:tc>
              <w:tc>
                <w:tcPr>
                  <w:tcW w:w="4321" w:type="dxa"/>
                  <w:textDirection w:val="lrTb"/>
                  <w:noWrap w:val="false"/>
                </w:tcPr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УТВЕРЖДАЮ:</w:t>
                  </w:r>
                  <w:r/>
                </w:p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заведующий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/>
                </w:p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143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»</w:t>
                  </w:r>
                  <w:r/>
                </w:p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________________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Т.И. Демченко</w:t>
                  </w:r>
                  <w:r/>
                </w:p>
                <w:p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Приказ №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159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-О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31.08.2023г.</w:t>
                  </w:r>
                  <w:r/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КОДЕКС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профессиональной этики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и служебного поведения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работников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МБДОУ «Детский сад №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143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»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 w:eastAsia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№ 1 </w:t>
      </w:r>
      <w:r>
        <w:rPr>
          <w:rFonts w:ascii="Times New Roman" w:hAnsi="Times New Roman" w:eastAsia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к Антикоррупционной политике)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г. Нижний Новгород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г.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                                                      </w:t>
      </w:r>
      <w:bookmarkStart w:id="0" w:name="_GoBack"/>
      <w:r/>
      <w:bookmarkEnd w:id="0"/>
      <w:r>
        <w:rPr>
          <w:rFonts w:ascii="Times New Roman" w:hAnsi="Times New Roman" w:eastAsia="Calibri" w:cs="Times New Roman"/>
          <w:b/>
          <w:sz w:val="24"/>
          <w:szCs w:val="24"/>
        </w:rPr>
        <w:t xml:space="preserve">1. Общие положения</w:t>
      </w:r>
      <w:r/>
    </w:p>
    <w:p>
      <w:pPr>
        <w:ind w:right="-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Кодекс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профессиональной этики и служебного поведения работников 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Кодекс)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соответствии с Федеральным Законом «Об образовании в Российской Федерации» от 29.12.2012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273,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Письмом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Минобрнаук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России от 06.02.2014 N 09-148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направлении материалов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(вместе 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Рекомендациями по организации мероприятий, направленных на разработку, принятие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применение Кодекса профессиональной этики педагогическим сообществом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Уставом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Антикоррупционной политикой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(далее - ДОО)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Кодекс является приложением к Антикоррупционной политике 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1.3.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ДОО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независимо от занимаемой ими должности.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1.4.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Целями Кодекса являются:</w:t>
      </w:r>
      <w:r/>
    </w:p>
    <w:p>
      <w:pPr>
        <w:pStyle w:val="862"/>
        <w:numPr>
          <w:ilvl w:val="0"/>
          <w:numId w:val="2"/>
        </w:numPr>
        <w:ind w:left="0" w:firstLine="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своей профессиональной деятельности;</w:t>
      </w:r>
      <w:r/>
    </w:p>
    <w:p>
      <w:pPr>
        <w:pStyle w:val="862"/>
        <w:numPr>
          <w:ilvl w:val="0"/>
          <w:numId w:val="2"/>
        </w:numPr>
        <w:ind w:left="0" w:firstLine="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содействие укреплению авторитета педагогических и остальных работников ДОО;</w:t>
      </w:r>
      <w:r/>
    </w:p>
    <w:p>
      <w:pPr>
        <w:pStyle w:val="862"/>
        <w:numPr>
          <w:ilvl w:val="0"/>
          <w:numId w:val="2"/>
        </w:numPr>
        <w:ind w:left="0" w:firstLine="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обеспечение единых норм поведения работников.</w:t>
      </w:r>
      <w:r/>
    </w:p>
    <w:p>
      <w:pPr>
        <w:pStyle w:val="862"/>
        <w:ind w:left="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</w:t>
      </w:r>
      <w:r>
        <w:rPr>
          <w:rFonts w:ascii="Times New Roman" w:hAnsi="Times New Roman" w:eastAsia="Calibri" w:cs="Times New Roman"/>
          <w:sz w:val="24"/>
          <w:szCs w:val="24"/>
        </w:rPr>
        <w:t xml:space="preserve">5. Кодекс призван повысить эффективность выполнения работниками своих трудовых обязанностей.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1.6.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Кодекс служит основой для формирования взаимоотношений в системе образования, основанных на нормах морали, уважительном отношении к деятельности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ДОО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 общественном сознании, самоконтроле педагогических работников.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Этические правила поведения работников при выполнении ими трудовых обязанностей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трудовых обязанностей работникам</w:t>
      </w:r>
      <w:r>
        <w:rPr>
          <w:rFonts w:ascii="Times New Roman" w:hAnsi="Times New Roman" w:cs="Times New Roman"/>
          <w:sz w:val="24"/>
          <w:szCs w:val="24"/>
        </w:rPr>
        <w:t xml:space="preserve">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и непосредственно взаимодействующие с детьми работники (младшие воспитатели)</w:t>
      </w:r>
      <w:r>
        <w:rPr>
          <w:rFonts w:ascii="Times New Roman" w:hAnsi="Times New Roman" w:cs="Times New Roman"/>
          <w:sz w:val="24"/>
          <w:szCs w:val="24"/>
        </w:rPr>
        <w:t xml:space="preserve">, сознавая ответственность перед государством, обществом и гражданами, призваны: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осуществлять свою деятельность на высоком профессиональном уровне;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соблюдать правовые, нравственные и этические нормы;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уважать честь и достоинство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образовательных отношений;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развивать у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культуру здорового и безопасного образа жизни;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применять педагогически обоснованные и обеспечивающие высокое качество образования формы, методы обучения и воспитания;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проявлять корректность и внимательность к обучающимся, их родителям (зако</w:t>
      </w:r>
      <w:r>
        <w:rPr>
          <w:rFonts w:ascii="Times New Roman" w:hAnsi="Times New Roman" w:cs="Times New Roman"/>
          <w:sz w:val="24"/>
          <w:szCs w:val="24"/>
        </w:rPr>
        <w:t xml:space="preserve">нным представителям) и коллегам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</w:t>
      </w:r>
      <w:r>
        <w:rPr>
          <w:rFonts w:ascii="Times New Roman" w:hAnsi="Times New Roman" w:cs="Times New Roman"/>
          <w:sz w:val="24"/>
          <w:szCs w:val="24"/>
        </w:rPr>
        <w:t xml:space="preserve">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аботникам следует быть образцом профессионализма, безупречной репутации, способствовать формированию благоприятного моральн</w:t>
      </w:r>
      <w:r>
        <w:rPr>
          <w:rFonts w:ascii="Times New Roman" w:hAnsi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климата для эффективной работы.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аботникам надлежит принимать меры по недопущению </w:t>
      </w:r>
      <w:r>
        <w:rPr>
          <w:rFonts w:ascii="Times New Roman" w:hAnsi="Times New Roman" w:cs="Times New Roman"/>
          <w:sz w:val="24"/>
          <w:szCs w:val="24"/>
        </w:rPr>
        <w:t xml:space="preserve">коррупционно</w:t>
      </w:r>
      <w:r>
        <w:rPr>
          <w:rFonts w:ascii="Times New Roman" w:hAnsi="Times New Roman" w:cs="Times New Roman"/>
          <w:sz w:val="24"/>
          <w:szCs w:val="24"/>
        </w:rPr>
        <w:t xml:space="preserve"> опасного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Антикоррупционной </w:t>
      </w:r>
      <w:r>
        <w:rPr>
          <w:rFonts w:ascii="Times New Roman" w:hAnsi="Times New Roman" w:cs="Times New Roman"/>
          <w:sz w:val="24"/>
          <w:szCs w:val="24"/>
        </w:rPr>
        <w:t xml:space="preserve">политики ДОО, </w:t>
      </w:r>
      <w:r>
        <w:rPr>
          <w:rFonts w:ascii="Times New Roman" w:hAnsi="Times New Roman" w:cs="Times New Roman"/>
          <w:sz w:val="24"/>
          <w:szCs w:val="24"/>
        </w:rPr>
        <w:t xml:space="preserve">своим личным поведением подавать пример честности, беспристрастности и справедливости.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трудовых обязанностей работник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не допуска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</w:t>
      </w:r>
      <w:r>
        <w:rPr>
          <w:rFonts w:ascii="Times New Roman" w:hAnsi="Times New Roman" w:cs="Times New Roman"/>
          <w:sz w:val="24"/>
          <w:szCs w:val="24"/>
        </w:rPr>
        <w:t xml:space="preserve">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</w:t>
      </w:r>
      <w:r>
        <w:rPr>
          <w:rFonts w:ascii="Times New Roman" w:hAnsi="Times New Roman" w:cs="Times New Roman"/>
          <w:sz w:val="24"/>
          <w:szCs w:val="24"/>
        </w:rPr>
        <w:t xml:space="preserve"> Внешний вид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им трудовых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 xml:space="preserve">соответствовать общепринятому деловому стилю, который отличают официальность, сдержанность, аккуратность.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Ответственность за нарушение положений Кодекса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</w:t>
      </w:r>
      <w:r>
        <w:rPr>
          <w:rFonts w:ascii="Times New Roman" w:hAnsi="Times New Roman" w:cs="Times New Roman"/>
          <w:sz w:val="24"/>
          <w:szCs w:val="24"/>
        </w:rPr>
        <w:t xml:space="preserve">. Нарушение работник</w:t>
      </w:r>
      <w:r>
        <w:rPr>
          <w:rFonts w:ascii="Times New Roman" w:hAnsi="Times New Roman" w:cs="Times New Roman"/>
          <w:sz w:val="24"/>
          <w:szCs w:val="24"/>
        </w:rPr>
        <w:t xml:space="preserve">ами</w:t>
      </w:r>
      <w:r>
        <w:rPr>
          <w:rFonts w:ascii="Times New Roman" w:hAnsi="Times New Roman" w:cs="Times New Roman"/>
          <w:sz w:val="24"/>
          <w:szCs w:val="24"/>
        </w:rPr>
        <w:t xml:space="preserve"> положений Кодекса рассматривается на заседаниях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собрании трудового коллектива и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, и (или) комиссиях по урегулированию споров между участниками образовательных отношений.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</w:t>
      </w:r>
      <w:r>
        <w:rPr>
          <w:rFonts w:ascii="Times New Roman" w:hAnsi="Times New Roman" w:cs="Times New Roman"/>
          <w:sz w:val="24"/>
          <w:szCs w:val="24"/>
        </w:rPr>
        <w:t xml:space="preserve"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</w:t>
      </w:r>
      <w:r>
        <w:rPr>
          <w:rFonts w:ascii="Times New Roman" w:hAnsi="Times New Roman" w:cs="Times New Roman"/>
          <w:sz w:val="24"/>
          <w:szCs w:val="24"/>
        </w:rPr>
        <w:t xml:space="preserve">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.1. Настоящи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Кодекс</w:t>
      </w:r>
      <w:r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тся нормативным локальным актом </w:t>
      </w:r>
      <w:r>
        <w:rPr>
          <w:rFonts w:ascii="Times New Roman" w:hAnsi="Times New Roman"/>
          <w:sz w:val="24"/>
          <w:szCs w:val="24"/>
        </w:rPr>
        <w:t xml:space="preserve">ДОО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обязател</w:t>
      </w:r>
      <w:r>
        <w:rPr>
          <w:rFonts w:ascii="Times New Roman" w:hAnsi="Times New Roman"/>
          <w:sz w:val="24"/>
          <w:szCs w:val="24"/>
        </w:rPr>
        <w:t xml:space="preserve">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исполнению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всеми работниками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.2. Настоящи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Кодекс</w:t>
      </w:r>
      <w:r>
        <w:rPr>
          <w:rFonts w:ascii="Times New Roman" w:hAnsi="Times New Roman"/>
          <w:sz w:val="24"/>
          <w:szCs w:val="24"/>
        </w:rPr>
        <w:t xml:space="preserve"> действует до принятия нов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ЛИСТ ОЗНАКОМЛЕНИЯ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Кодексом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профессиональной этики и служебного поведения работников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»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16"/>
          <w:szCs w:val="16"/>
          <w:lang w:eastAsia="ru-RU"/>
        </w:rPr>
      </w:r>
      <w:r/>
    </w:p>
    <w:tbl>
      <w:tblPr>
        <w:tblStyle w:val="870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078"/>
        <w:gridCol w:w="2361"/>
        <w:gridCol w:w="1692"/>
        <w:gridCol w:w="172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  <w:t xml:space="preserve">Ф.И.О. сотрудника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/>
                <w:color w:val="222222"/>
                <w:sz w:val="24"/>
                <w:szCs w:val="24"/>
                <w:lang w:eastAsia="ru-RU"/>
              </w:rPr>
              <w:t xml:space="preserve">Подпись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Анохина Татьяна Александровна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«Зайчик»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Аксенова Юлия Ивановна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«Зайчик»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Башева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Татьяна Федоровна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Завхоз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Барсук Валентина Анатольевна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«Звездочка»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Блохова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Наталья Геннадьевна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Ст. воспитатель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Буданова Марина Константиновна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«Цыплята»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Бужинская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Оператор стиральных машин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Важдаева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Людмила Сергеевна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сторож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Казакова Ирина Николаевна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муз руководит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Дубова Анна Сергеевна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Учитель-логопед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Карпычева Елена Израильевна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сторож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Кирилова Анна Александровна.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«Буратино»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Кириллова Людмила Валерьевна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«Звездочка»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Лазарева Мария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«Ромашка»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Мочалова Наталья Николаевна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 воспитатель гр. «Цыплята»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Мартышкина Татьяна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«Буратино»</w:t>
            </w:r>
            <w:bookmarkStart w:id="0" w:name="undefined"/>
            <w:r>
              <w:rPr>
                <w:rFonts w:ascii="Times New Roman" w:hAnsi="Times New Roman" w:cs="Times New Roman"/>
                <w:b w:val="0"/>
                <w:bCs w:val="0"/>
              </w:rPr>
            </w:r>
            <w:bookmarkEnd w:id="0"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Потапова Евгения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«Солнышко»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Седова Алевтина Васильевна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«Цыплята»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Сержантов Александр Валерьевич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Дворник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Токарева Ольга Валерьевна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Учитель-дефектолог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Терганова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Анастасия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Геннадьевна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«Звездочка»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Терехова Лидия Михайловна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повар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Тихонов Сергей Васильевич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Рабочий по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обсл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здания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Ульянова Наталья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Инструктор по физ. культуре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Широкова Лариса Ивановна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«Зайчик»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Баева Анастасия Михайловна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мл.воспитатель гр. «Буратино»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Широкова Кристина Евгеньевна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«Ромашка»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8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2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222222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0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661225"/>
      <w:docPartObj>
        <w:docPartGallery w:val="Page Numbers (Bottom of Page)"/>
        <w:docPartUnique w:val="true"/>
      </w:docPartObj>
      <w:rPr/>
    </w:sdtPr>
    <w:sdtContent>
      <w:p>
        <w:pPr>
          <w:pStyle w:val="86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8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right"/>
    </w:pPr>
    <w:r/>
    <w:r/>
  </w:p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6"/>
    <w:next w:val="856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basedOn w:val="857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6"/>
    <w:next w:val="856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7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basedOn w:val="857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7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7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7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7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6"/>
    <w:next w:val="856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7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paragraph" w:styleId="701">
    <w:name w:val="Title"/>
    <w:basedOn w:val="856"/>
    <w:next w:val="856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>
    <w:name w:val="Title Char"/>
    <w:basedOn w:val="857"/>
    <w:link w:val="701"/>
    <w:uiPriority w:val="10"/>
    <w:rPr>
      <w:sz w:val="48"/>
      <w:szCs w:val="48"/>
    </w:rPr>
  </w:style>
  <w:style w:type="paragraph" w:styleId="703">
    <w:name w:val="Subtitle"/>
    <w:basedOn w:val="856"/>
    <w:next w:val="856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>
    <w:name w:val="Subtitle Char"/>
    <w:basedOn w:val="857"/>
    <w:link w:val="703"/>
    <w:uiPriority w:val="11"/>
    <w:rPr>
      <w:sz w:val="24"/>
      <w:szCs w:val="24"/>
    </w:rPr>
  </w:style>
  <w:style w:type="paragraph" w:styleId="705">
    <w:name w:val="Quote"/>
    <w:basedOn w:val="856"/>
    <w:next w:val="856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6"/>
    <w:next w:val="856"/>
    <w:link w:val="7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7"/>
    <w:link w:val="866"/>
    <w:uiPriority w:val="99"/>
  </w:style>
  <w:style w:type="character" w:styleId="710">
    <w:name w:val="Footer Char"/>
    <w:basedOn w:val="857"/>
    <w:link w:val="868"/>
    <w:uiPriority w:val="99"/>
  </w:style>
  <w:style w:type="paragraph" w:styleId="711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868"/>
    <w:uiPriority w:val="99"/>
  </w:style>
  <w:style w:type="table" w:styleId="713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spacing w:line="256" w:lineRule="auto"/>
    </w:p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>
    <w:name w:val="Balloon Text"/>
    <w:basedOn w:val="856"/>
    <w:link w:val="86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basedOn w:val="857"/>
    <w:link w:val="860"/>
    <w:uiPriority w:val="99"/>
    <w:semiHidden/>
    <w:rPr>
      <w:rFonts w:ascii="Segoe UI" w:hAnsi="Segoe UI" w:cs="Segoe UI"/>
      <w:sz w:val="18"/>
      <w:szCs w:val="18"/>
    </w:rPr>
  </w:style>
  <w:style w:type="paragraph" w:styleId="862">
    <w:name w:val="List Paragraph"/>
    <w:basedOn w:val="856"/>
    <w:uiPriority w:val="34"/>
    <w:qFormat/>
    <w:pPr>
      <w:contextualSpacing/>
      <w:ind w:left="720"/>
    </w:pPr>
  </w:style>
  <w:style w:type="table" w:styleId="863" w:customStyle="1">
    <w:name w:val="Сетка таблицы1"/>
    <w:basedOn w:val="858"/>
    <w:next w:val="864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>
    <w:name w:val="Table Grid"/>
    <w:basedOn w:val="85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Сетка таблицы2"/>
    <w:basedOn w:val="858"/>
    <w:next w:val="864"/>
    <w:uiPriority w:val="5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Header"/>
    <w:basedOn w:val="856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857"/>
    <w:link w:val="866"/>
    <w:uiPriority w:val="99"/>
  </w:style>
  <w:style w:type="paragraph" w:styleId="868">
    <w:name w:val="Footer"/>
    <w:basedOn w:val="856"/>
    <w:link w:val="8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857"/>
    <w:link w:val="868"/>
    <w:uiPriority w:val="99"/>
  </w:style>
  <w:style w:type="table" w:styleId="870" w:customStyle="1">
    <w:name w:val="Сетка таблицы3"/>
    <w:basedOn w:val="858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yperlink" Target="mailto:ds143_nn@mail.52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37A2-A492-49F0-87F2-B995FFAF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26</cp:revision>
  <dcterms:created xsi:type="dcterms:W3CDTF">2020-07-14T11:04:00Z</dcterms:created>
  <dcterms:modified xsi:type="dcterms:W3CDTF">2024-04-16T15:58:04Z</dcterms:modified>
</cp:coreProperties>
</file>