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4" w:rsidRPr="004907A4" w:rsidRDefault="004907A4" w:rsidP="004907A4">
      <w:pPr>
        <w:jc w:val="center"/>
        <w:rPr>
          <w:b/>
        </w:rPr>
      </w:pPr>
      <w:r w:rsidRPr="004907A4">
        <w:rPr>
          <w:b/>
        </w:rPr>
        <w:t>ИН</w:t>
      </w:r>
      <w:r w:rsidR="000965DE">
        <w:rPr>
          <w:b/>
        </w:rPr>
        <w:t>ФОРМАЦИОННЫЙ МАТЕРИАЛ ПРОКУРАТУР</w:t>
      </w:r>
      <w:r w:rsidRPr="004907A4">
        <w:rPr>
          <w:b/>
        </w:rPr>
        <w:t>Ы г.Н.НОВГОРОДА</w:t>
      </w:r>
    </w:p>
    <w:p w:rsidR="004907A4" w:rsidRDefault="004907A4" w:rsidP="004907A4">
      <w:pPr>
        <w:spacing w:after="0"/>
        <w:ind w:firstLine="709"/>
        <w:jc w:val="center"/>
        <w:rPr>
          <w:b/>
        </w:rPr>
      </w:pPr>
    </w:p>
    <w:p w:rsidR="00DA60C9" w:rsidRPr="004907A4" w:rsidRDefault="00DA60C9" w:rsidP="004907A4">
      <w:pPr>
        <w:spacing w:after="0"/>
        <w:ind w:firstLine="709"/>
        <w:jc w:val="center"/>
        <w:rPr>
          <w:b/>
        </w:rPr>
      </w:pPr>
      <w:r w:rsidRPr="004907A4">
        <w:rPr>
          <w:b/>
        </w:rPr>
        <w:t>С 01.01.2024 вступили в силу новые условия для кредитных каникул</w:t>
      </w:r>
    </w:p>
    <w:p w:rsidR="00DA60C9" w:rsidRDefault="00DA60C9" w:rsidP="00DA60C9">
      <w:pPr>
        <w:spacing w:after="0"/>
        <w:ind w:firstLine="709"/>
        <w:jc w:val="both"/>
      </w:pPr>
      <w:r>
        <w:t xml:space="preserve"> </w:t>
      </w:r>
    </w:p>
    <w:p w:rsidR="00DA60C9" w:rsidRDefault="00DA60C9" w:rsidP="00DA60C9">
      <w:pPr>
        <w:spacing w:after="0"/>
        <w:ind w:firstLine="709"/>
        <w:jc w:val="both"/>
      </w:pPr>
      <w:r>
        <w:t>Федеральным законом от 24.07.2023 № 348-ФЗ «О внесении изменений в отдельные законодательные акты Российской Федерации» закреплено право заемщика, заключившего договор потребительского кредита (займа),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по которому заемщик вправе обратиться с требованием о предоставлении льготного периода, устанавливается в размере: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1) 1 миллиона 600 тысяч рублей для договоров потребительского кредита (займа), обязательства заемщика по которым обеспечены залогом транспортного средства;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2) 450 тысяч рублей для остальных договоров потребительского кредита (займа).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До установления Правительством Российской Федерации максимального размера кредита (займа), для договоров потребительского кредита (займа) с лимитом кредитования, по которому заемщик вправе обратиться с требованием о предоставлении льготного периода, лимит выдачи или лимит задолженности (наименьшая из указанных величин) устанавливается в размере 150 тысяч рублей.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Условия предоставления льготного периода: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нахождение заемщика в трудной жизненной ситуации;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отсутствие постановления суда о признании заемщика банкротом;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условия кредитного договора ранее не изменялись по требованию заемщика.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Под трудной жизненной ситуацией следует понимать одно из следующих обстоятельств: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lastRenderedPageBreak/>
        <w:t>– снижение среднемесячного дохода заемщика, рассчитанного</w:t>
      </w:r>
    </w:p>
    <w:p w:rsidR="00DA60C9" w:rsidRDefault="00DA60C9" w:rsidP="00DA60C9">
      <w:pPr>
        <w:spacing w:after="0"/>
        <w:ind w:firstLine="709"/>
        <w:jc w:val="both"/>
      </w:pPr>
      <w:r>
        <w:t>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</w:t>
      </w:r>
    </w:p>
    <w:p w:rsidR="00DA60C9" w:rsidRDefault="00DA60C9" w:rsidP="00DA60C9">
      <w:pPr>
        <w:spacing w:after="0"/>
        <w:ind w:firstLine="709"/>
        <w:jc w:val="both"/>
      </w:pPr>
    </w:p>
    <w:p w:rsidR="00DA60C9" w:rsidRDefault="00DA60C9" w:rsidP="00DA60C9">
      <w:pPr>
        <w:spacing w:after="0"/>
        <w:ind w:firstLine="709"/>
        <w:jc w:val="both"/>
      </w:pPr>
      <w:r>
        <w:t>– проживание заемщика в жилом помещении, находящимся</w:t>
      </w:r>
    </w:p>
    <w:p w:rsidR="00DA60C9" w:rsidRDefault="00DA60C9" w:rsidP="00DA60C9">
      <w:pPr>
        <w:spacing w:after="0"/>
        <w:ind w:firstLine="709"/>
        <w:jc w:val="both"/>
      </w:pPr>
      <w:r>
        <w:t>в зоне чрезвычайной ситуации, нарушение условий его жизнедеятельности</w:t>
      </w:r>
    </w:p>
    <w:p w:rsidR="00DA60C9" w:rsidRDefault="00DA60C9" w:rsidP="00DA60C9">
      <w:pPr>
        <w:spacing w:after="0"/>
        <w:ind w:firstLine="709"/>
        <w:jc w:val="both"/>
      </w:pPr>
      <w:r>
        <w:t>и утрата им имущества в результате чрезвычайной ситуации.</w:t>
      </w:r>
    </w:p>
    <w:p w:rsidR="00DA60C9" w:rsidRDefault="00DA60C9" w:rsidP="00DA60C9">
      <w:pPr>
        <w:spacing w:after="0"/>
        <w:ind w:firstLine="709"/>
        <w:jc w:val="both"/>
      </w:pPr>
    </w:p>
    <w:p w:rsidR="00F12C76" w:rsidRDefault="00DA60C9" w:rsidP="00DA60C9">
      <w:pPr>
        <w:spacing w:after="0"/>
        <w:ind w:firstLine="709"/>
        <w:jc w:val="both"/>
      </w:pPr>
      <w:r>
        <w:t>Кроме того, в течение льготного периода не допускается начисление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(займа). Сумма процентов, неустойки (штрафа, пеней) за неисполнение или ненадлежащее исполнение заемщиком обязательств по возврату кредита (займа) и (или) уплате процентов на сумму кредита (займа) фиксируется на время льготного периода</w:t>
      </w:r>
      <w:r w:rsidR="00B52145">
        <w:t xml:space="preserve">. </w:t>
      </w:r>
      <w:bookmarkStart w:id="0" w:name="_GoBack"/>
      <w:bookmarkEnd w:id="0"/>
    </w:p>
    <w:sectPr w:rsidR="00F12C76" w:rsidSect="00D97372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BC" w:rsidRDefault="00EF65BC" w:rsidP="00D97372">
      <w:pPr>
        <w:spacing w:after="0"/>
      </w:pPr>
      <w:r>
        <w:separator/>
      </w:r>
    </w:p>
  </w:endnote>
  <w:endnote w:type="continuationSeparator" w:id="0">
    <w:p w:rsidR="00EF65BC" w:rsidRDefault="00EF65BC" w:rsidP="00D973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BC" w:rsidRDefault="00EF65BC" w:rsidP="00D97372">
      <w:pPr>
        <w:spacing w:after="0"/>
      </w:pPr>
      <w:r>
        <w:separator/>
      </w:r>
    </w:p>
  </w:footnote>
  <w:footnote w:type="continuationSeparator" w:id="0">
    <w:p w:rsidR="00EF65BC" w:rsidRDefault="00EF65BC" w:rsidP="00D973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327551"/>
      <w:docPartObj>
        <w:docPartGallery w:val="Page Numbers (Top of Page)"/>
        <w:docPartUnique/>
      </w:docPartObj>
    </w:sdtPr>
    <w:sdtContent>
      <w:p w:rsidR="00D97372" w:rsidRDefault="00872149">
        <w:pPr>
          <w:pStyle w:val="a3"/>
          <w:jc w:val="center"/>
        </w:pPr>
        <w:r>
          <w:fldChar w:fldCharType="begin"/>
        </w:r>
        <w:r w:rsidR="00D97372">
          <w:instrText>PAGE   \* MERGEFORMAT</w:instrText>
        </w:r>
        <w:r>
          <w:fldChar w:fldCharType="separate"/>
        </w:r>
        <w:r w:rsidR="000965DE">
          <w:rPr>
            <w:noProof/>
          </w:rPr>
          <w:t>2</w:t>
        </w:r>
        <w:r>
          <w:fldChar w:fldCharType="end"/>
        </w:r>
      </w:p>
    </w:sdtContent>
  </w:sdt>
  <w:p w:rsidR="00D97372" w:rsidRDefault="00D973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0C9"/>
    <w:rsid w:val="000965DE"/>
    <w:rsid w:val="004907A4"/>
    <w:rsid w:val="00691B8B"/>
    <w:rsid w:val="006C0B77"/>
    <w:rsid w:val="008242FF"/>
    <w:rsid w:val="00870751"/>
    <w:rsid w:val="00872149"/>
    <w:rsid w:val="00922C48"/>
    <w:rsid w:val="00B52145"/>
    <w:rsid w:val="00B915B7"/>
    <w:rsid w:val="00D97372"/>
    <w:rsid w:val="00DA60C9"/>
    <w:rsid w:val="00EA59DF"/>
    <w:rsid w:val="00EE4070"/>
    <w:rsid w:val="00EF65BC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9737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97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9737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2024-03-04T14:11:00Z</dcterms:created>
  <dcterms:modified xsi:type="dcterms:W3CDTF">2024-03-06T13:40:00Z</dcterms:modified>
</cp:coreProperties>
</file>