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0A" w:rsidRPr="00DC760A" w:rsidRDefault="00DC760A" w:rsidP="00DC760A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b/>
          <w:bCs/>
          <w:color w:val="252525"/>
        </w:rPr>
      </w:pPr>
      <w:r w:rsidRPr="00DC760A">
        <w:rPr>
          <w:b/>
          <w:bCs/>
          <w:color w:val="252525"/>
        </w:rPr>
        <w:t>ТУБЕРКУЛЁЗ</w:t>
      </w:r>
    </w:p>
    <w:p w:rsidR="00DC760A" w:rsidRPr="00DC760A" w:rsidRDefault="00DC760A" w:rsidP="00DC760A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C760A">
        <w:rPr>
          <w:b/>
          <w:bCs/>
          <w:color w:val="252525"/>
        </w:rPr>
        <w:t>Туберкулёз</w:t>
      </w:r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(от</w:t>
      </w:r>
      <w:r w:rsidRPr="00DC760A">
        <w:rPr>
          <w:rStyle w:val="apple-converted-space"/>
          <w:color w:val="252525"/>
        </w:rPr>
        <w:t> </w:t>
      </w:r>
      <w:hyperlink r:id="rId5" w:tooltip="Латинский язык" w:history="1">
        <w:r w:rsidRPr="00DC760A">
          <w:rPr>
            <w:rStyle w:val="a4"/>
            <w:color w:val="0B0080"/>
            <w:u w:val="none"/>
          </w:rPr>
          <w:t>лат.</w:t>
        </w:r>
      </w:hyperlink>
      <w:r w:rsidRPr="00DC760A">
        <w:rPr>
          <w:color w:val="252525"/>
        </w:rPr>
        <w:t> </w:t>
      </w:r>
      <w:r w:rsidRPr="00DC760A">
        <w:rPr>
          <w:i/>
          <w:iCs/>
          <w:color w:val="252525"/>
          <w:lang w:val="la-Latn"/>
        </w:rPr>
        <w:t>tuberculum</w:t>
      </w:r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«бугорок») — широко распространённое в мире</w:t>
      </w:r>
      <w:r w:rsidRPr="00DC760A">
        <w:rPr>
          <w:rStyle w:val="apple-converted-space"/>
          <w:color w:val="252525"/>
        </w:rPr>
        <w:t> </w:t>
      </w:r>
      <w:hyperlink r:id="rId6" w:tooltip="Инфекционные заболевания" w:history="1">
        <w:r w:rsidRPr="00DC760A">
          <w:rPr>
            <w:rStyle w:val="a4"/>
            <w:color w:val="0B0080"/>
            <w:u w:val="none"/>
          </w:rPr>
          <w:t>инфекционное заболевание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человека и животных, вызываемое различными видами</w:t>
      </w:r>
      <w:r w:rsidRPr="00DC760A">
        <w:rPr>
          <w:rStyle w:val="apple-converted-space"/>
          <w:color w:val="252525"/>
        </w:rPr>
        <w:t> </w:t>
      </w:r>
      <w:hyperlink r:id="rId7" w:tooltip="Микобактерии" w:history="1">
        <w:r w:rsidRPr="00DC760A">
          <w:rPr>
            <w:rStyle w:val="a4"/>
            <w:color w:val="0B0080"/>
            <w:u w:val="none"/>
          </w:rPr>
          <w:t>микобактерий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из группы</w:t>
      </w:r>
      <w:r w:rsidRPr="00DC760A">
        <w:rPr>
          <w:rStyle w:val="apple-converted-space"/>
          <w:color w:val="252525"/>
        </w:rPr>
        <w:t> </w:t>
      </w:r>
      <w:proofErr w:type="spellStart"/>
      <w:r w:rsidRPr="00DC760A">
        <w:rPr>
          <w:i/>
          <w:iCs/>
          <w:color w:val="252525"/>
        </w:rPr>
        <w:fldChar w:fldCharType="begin"/>
      </w:r>
      <w:r w:rsidRPr="00DC760A">
        <w:rPr>
          <w:i/>
          <w:iCs/>
          <w:color w:val="252525"/>
        </w:rPr>
        <w:instrText xml:space="preserve"> HYPERLINK "https://ru.wikipedia.org/wiki/Mycobacterium_tuberculosis" \o "Mycobacterium tuberculosis" </w:instrText>
      </w:r>
      <w:r w:rsidRPr="00DC760A">
        <w:rPr>
          <w:i/>
          <w:iCs/>
          <w:color w:val="252525"/>
        </w:rPr>
        <w:fldChar w:fldCharType="separate"/>
      </w:r>
      <w:r w:rsidRPr="00DC760A">
        <w:rPr>
          <w:rStyle w:val="a4"/>
          <w:i/>
          <w:iCs/>
          <w:color w:val="0B0080"/>
          <w:u w:val="none"/>
        </w:rPr>
        <w:t>Mycobacterium</w:t>
      </w:r>
      <w:proofErr w:type="spellEnd"/>
      <w:r w:rsidRPr="00DC760A">
        <w:rPr>
          <w:rStyle w:val="a4"/>
          <w:i/>
          <w:iCs/>
          <w:color w:val="0B0080"/>
          <w:u w:val="none"/>
        </w:rPr>
        <w:t xml:space="preserve"> </w:t>
      </w:r>
      <w:proofErr w:type="spellStart"/>
      <w:r w:rsidRPr="00DC760A">
        <w:rPr>
          <w:rStyle w:val="a4"/>
          <w:i/>
          <w:iCs/>
          <w:color w:val="0B0080"/>
          <w:u w:val="none"/>
        </w:rPr>
        <w:t>tuberculosis</w:t>
      </w:r>
      <w:proofErr w:type="spellEnd"/>
      <w:r w:rsidRPr="00DC760A">
        <w:rPr>
          <w:rStyle w:val="a4"/>
          <w:i/>
          <w:iCs/>
          <w:color w:val="0B0080"/>
          <w:u w:val="none"/>
        </w:rPr>
        <w:t xml:space="preserve"> </w:t>
      </w:r>
      <w:proofErr w:type="spellStart"/>
      <w:r w:rsidRPr="00DC760A">
        <w:rPr>
          <w:rStyle w:val="a4"/>
          <w:i/>
          <w:iCs/>
          <w:color w:val="0B0080"/>
          <w:u w:val="none"/>
        </w:rPr>
        <w:t>complex</w:t>
      </w:r>
      <w:proofErr w:type="spellEnd"/>
      <w:r w:rsidRPr="00DC760A">
        <w:rPr>
          <w:i/>
          <w:iCs/>
          <w:color w:val="252525"/>
        </w:rPr>
        <w:fldChar w:fldCharType="end"/>
      </w:r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(</w:t>
      </w:r>
      <w:r w:rsidRPr="00DC760A">
        <w:rPr>
          <w:i/>
          <w:iCs/>
          <w:color w:val="252525"/>
        </w:rPr>
        <w:t xml:space="preserve">M. </w:t>
      </w:r>
      <w:proofErr w:type="spellStart"/>
      <w:r w:rsidRPr="00DC760A">
        <w:rPr>
          <w:i/>
          <w:iCs/>
          <w:color w:val="252525"/>
        </w:rPr>
        <w:t>tuberculosis</w:t>
      </w:r>
      <w:proofErr w:type="spellEnd"/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и другими близкородственными видами).</w:t>
      </w:r>
      <w:hyperlink r:id="rId8" w:anchor="cite_note-Robbins-1" w:history="1">
        <w:r w:rsidRPr="00DC760A">
          <w:rPr>
            <w:rStyle w:val="a4"/>
            <w:color w:val="0B0080"/>
            <w:u w:val="none"/>
            <w:vertAlign w:val="superscript"/>
          </w:rPr>
          <w:t>[1]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Туберкулёз обычно поражает</w:t>
      </w:r>
      <w:r w:rsidRPr="00DC760A">
        <w:rPr>
          <w:rStyle w:val="apple-converted-space"/>
          <w:color w:val="252525"/>
        </w:rPr>
        <w:t> </w:t>
      </w:r>
      <w:hyperlink r:id="rId9" w:tooltip="Туберкулёз лёгких" w:history="1">
        <w:r w:rsidRPr="00DC760A">
          <w:rPr>
            <w:rStyle w:val="a4"/>
            <w:color w:val="0B0080"/>
            <w:u w:val="none"/>
          </w:rPr>
          <w:t>лёгкие</w:t>
        </w:r>
      </w:hyperlink>
      <w:r w:rsidRPr="00DC760A">
        <w:rPr>
          <w:color w:val="252525"/>
        </w:rPr>
        <w:t xml:space="preserve">, реже затрагивая другие органы и </w:t>
      </w:r>
      <w:proofErr w:type="spellStart"/>
      <w:r w:rsidRPr="00DC760A">
        <w:rPr>
          <w:color w:val="252525"/>
        </w:rPr>
        <w:t>системы.</w:t>
      </w:r>
      <w:hyperlink r:id="rId10" w:tooltip="Mycobacterium tuberculosis" w:history="1">
        <w:r w:rsidRPr="00DC760A">
          <w:rPr>
            <w:rStyle w:val="a4"/>
            <w:i/>
            <w:iCs/>
            <w:color w:val="0B0080"/>
            <w:u w:val="none"/>
          </w:rPr>
          <w:t>Mycobacterium</w:t>
        </w:r>
        <w:proofErr w:type="spellEnd"/>
        <w:r w:rsidRPr="00DC760A">
          <w:rPr>
            <w:rStyle w:val="a4"/>
            <w:i/>
            <w:iCs/>
            <w:color w:val="0B0080"/>
            <w:u w:val="none"/>
          </w:rPr>
          <w:t xml:space="preserve"> </w:t>
        </w:r>
        <w:proofErr w:type="spellStart"/>
        <w:r w:rsidRPr="00DC760A">
          <w:rPr>
            <w:rStyle w:val="a4"/>
            <w:i/>
            <w:iCs/>
            <w:color w:val="0B0080"/>
            <w:u w:val="none"/>
          </w:rPr>
          <w:t>tuberculosis</w:t>
        </w:r>
        <w:proofErr w:type="spellEnd"/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передаётся воздушно-капельным путём при разговоре, кашле и чихании больного.</w:t>
      </w:r>
      <w:hyperlink r:id="rId11" w:anchor="cite_note-AP-2" w:history="1">
        <w:r w:rsidRPr="00DC760A">
          <w:rPr>
            <w:rStyle w:val="a4"/>
            <w:color w:val="0B0080"/>
            <w:u w:val="none"/>
            <w:vertAlign w:val="superscript"/>
          </w:rPr>
          <w:t>[2]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Чаще всего после инфицирования микобактериями заболевание протекает в бессимптомной, скрытой форме (</w:t>
      </w:r>
      <w:proofErr w:type="spellStart"/>
      <w:r w:rsidRPr="00DC760A">
        <w:rPr>
          <w:color w:val="252525"/>
        </w:rPr>
        <w:t>тубинфицированность</w:t>
      </w:r>
      <w:proofErr w:type="spellEnd"/>
      <w:r w:rsidRPr="00DC760A">
        <w:rPr>
          <w:color w:val="252525"/>
        </w:rPr>
        <w:t>), но примерно один из десяти случаев скрытой инфекции, в конце концов, переходит в активную форму.</w:t>
      </w:r>
      <w:hyperlink r:id="rId12" w:anchor="cite_note-Pet2005-3" w:history="1">
        <w:r w:rsidRPr="00DC760A">
          <w:rPr>
            <w:rStyle w:val="a4"/>
            <w:color w:val="0B0080"/>
            <w:u w:val="none"/>
            <w:vertAlign w:val="superscript"/>
          </w:rPr>
          <w:t>[3]</w:t>
        </w:r>
      </w:hyperlink>
    </w:p>
    <w:p w:rsidR="00DC760A" w:rsidRPr="00DC760A" w:rsidRDefault="00DC760A" w:rsidP="00DC760A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C760A">
        <w:rPr>
          <w:color w:val="252525"/>
        </w:rPr>
        <w:t>Классические симптомы туберкулёза лёгких — длительный</w:t>
      </w:r>
      <w:r w:rsidRPr="00DC760A">
        <w:rPr>
          <w:rStyle w:val="apple-converted-space"/>
          <w:color w:val="252525"/>
        </w:rPr>
        <w:t> </w:t>
      </w:r>
      <w:hyperlink r:id="rId13" w:tooltip="Кашель" w:history="1">
        <w:r w:rsidRPr="00DC760A">
          <w:rPr>
            <w:rStyle w:val="a4"/>
            <w:color w:val="0B0080"/>
            <w:u w:val="none"/>
          </w:rPr>
          <w:t>кашель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с</w:t>
      </w:r>
      <w:r w:rsidRPr="00DC760A">
        <w:rPr>
          <w:rStyle w:val="apple-converted-space"/>
          <w:color w:val="252525"/>
        </w:rPr>
        <w:t> </w:t>
      </w:r>
      <w:hyperlink r:id="rId14" w:tooltip="Мокрота" w:history="1">
        <w:r w:rsidRPr="00DC760A">
          <w:rPr>
            <w:rStyle w:val="a4"/>
            <w:color w:val="0B0080"/>
            <w:u w:val="none"/>
          </w:rPr>
          <w:t>мокротой</w:t>
        </w:r>
      </w:hyperlink>
      <w:r w:rsidRPr="00DC760A">
        <w:rPr>
          <w:color w:val="252525"/>
        </w:rPr>
        <w:t>, иногда с</w:t>
      </w:r>
      <w:r w:rsidRPr="00DC760A">
        <w:rPr>
          <w:rStyle w:val="apple-converted-space"/>
          <w:color w:val="252525"/>
        </w:rPr>
        <w:t> </w:t>
      </w:r>
      <w:hyperlink r:id="rId15" w:tooltip="Кровохарканье" w:history="1">
        <w:r w:rsidRPr="00DC760A">
          <w:rPr>
            <w:rStyle w:val="a4"/>
            <w:color w:val="0B0080"/>
            <w:u w:val="none"/>
          </w:rPr>
          <w:t>кровохарканьем</w:t>
        </w:r>
      </w:hyperlink>
      <w:r w:rsidRPr="00DC760A">
        <w:rPr>
          <w:color w:val="252525"/>
        </w:rPr>
        <w:t>, появляющимся на более поздних стадиях,</w:t>
      </w:r>
      <w:r w:rsidRPr="00DC760A">
        <w:rPr>
          <w:rStyle w:val="apple-converted-space"/>
          <w:color w:val="252525"/>
        </w:rPr>
        <w:t> </w:t>
      </w:r>
      <w:hyperlink r:id="rId16" w:tooltip="Лихорадка" w:history="1">
        <w:r w:rsidRPr="00DC760A">
          <w:rPr>
            <w:rStyle w:val="a4"/>
            <w:color w:val="0B0080"/>
            <w:u w:val="none"/>
          </w:rPr>
          <w:t>лихорадка</w:t>
        </w:r>
      </w:hyperlink>
      <w:r w:rsidRPr="00DC760A">
        <w:rPr>
          <w:color w:val="252525"/>
        </w:rPr>
        <w:t>, слабость, ночная потливость и значительное похудение.</w:t>
      </w:r>
    </w:p>
    <w:p w:rsidR="00DC760A" w:rsidRPr="00DC760A" w:rsidRDefault="00DC760A" w:rsidP="00DC760A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C760A">
        <w:rPr>
          <w:color w:val="252525"/>
        </w:rPr>
        <w:t xml:space="preserve">Различают открытую и закрытую формы туберкулёза. При открытой форме в мокроте или в других естественных выделениях больного — моче, свищевом отделяемом, кале (как </w:t>
      </w:r>
      <w:proofErr w:type="gramStart"/>
      <w:r w:rsidRPr="00DC760A">
        <w:rPr>
          <w:color w:val="252525"/>
        </w:rPr>
        <w:t>правило</w:t>
      </w:r>
      <w:proofErr w:type="gramEnd"/>
      <w:r w:rsidRPr="00DC760A">
        <w:rPr>
          <w:color w:val="252525"/>
        </w:rPr>
        <w:t xml:space="preserve"> при туберкулёзе пищеварительного тракта, редко при туберкулёзе лёгочной ткани) обнаруживаются микобактерии туберкулёза. Открытой формой считаются также те виды туберкулеза органов дыхания, при которых, даже в отсутствие </w:t>
      </w:r>
      <w:proofErr w:type="spellStart"/>
      <w:r w:rsidRPr="00DC760A">
        <w:rPr>
          <w:color w:val="252525"/>
        </w:rPr>
        <w:t>бактериовыделения</w:t>
      </w:r>
      <w:proofErr w:type="spellEnd"/>
      <w:r w:rsidRPr="00DC760A">
        <w:rPr>
          <w:color w:val="252525"/>
        </w:rPr>
        <w:t>, имеются явные признаки сообщения очага поражения с внешней средой: каверна (распад) в лёгком, туберкулёз бронха (особенно язвенная форма), бронхиальный или торакальный</w:t>
      </w:r>
      <w:r w:rsidRPr="00DC760A">
        <w:rPr>
          <w:rStyle w:val="apple-converted-space"/>
          <w:color w:val="252525"/>
        </w:rPr>
        <w:t> </w:t>
      </w:r>
      <w:hyperlink r:id="rId17" w:tooltip="Свищ" w:history="1">
        <w:r w:rsidRPr="00DC760A">
          <w:rPr>
            <w:rStyle w:val="a4"/>
            <w:color w:val="0B0080"/>
            <w:u w:val="none"/>
          </w:rPr>
          <w:t>свищ</w:t>
        </w:r>
      </w:hyperlink>
      <w:r w:rsidRPr="00DC760A">
        <w:rPr>
          <w:color w:val="252525"/>
        </w:rPr>
        <w:t xml:space="preserve">, туберкулёз верхних дыхательных путей. Если больной не соблюдает гигиенических мер предосторожности, он может стать заразным для окружающих. При «закрытой» форме туберкулёза микобактерии в мокроте доступными методами не обнаруживаются, больные такой формой </w:t>
      </w:r>
      <w:proofErr w:type="spellStart"/>
      <w:r w:rsidRPr="00DC760A">
        <w:rPr>
          <w:color w:val="252525"/>
        </w:rPr>
        <w:t>эпидемиологически</w:t>
      </w:r>
      <w:proofErr w:type="spellEnd"/>
      <w:r w:rsidRPr="00DC760A">
        <w:rPr>
          <w:color w:val="252525"/>
        </w:rPr>
        <w:t xml:space="preserve"> не опасны или </w:t>
      </w:r>
      <w:proofErr w:type="spellStart"/>
      <w:r w:rsidRPr="00DC760A">
        <w:rPr>
          <w:color w:val="252525"/>
        </w:rPr>
        <w:t>малоопасны</w:t>
      </w:r>
      <w:proofErr w:type="spellEnd"/>
      <w:r w:rsidRPr="00DC760A">
        <w:rPr>
          <w:color w:val="252525"/>
        </w:rPr>
        <w:t xml:space="preserve"> для окружающих.</w:t>
      </w:r>
    </w:p>
    <w:p w:rsidR="00DC760A" w:rsidRPr="00DC760A" w:rsidRDefault="00DC760A" w:rsidP="00DC760A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C760A">
        <w:rPr>
          <w:color w:val="252525"/>
        </w:rPr>
        <w:t>Диагностика туберкулёза основана на</w:t>
      </w:r>
      <w:r w:rsidRPr="00DC760A">
        <w:rPr>
          <w:rStyle w:val="apple-converted-space"/>
          <w:color w:val="252525"/>
        </w:rPr>
        <w:t> </w:t>
      </w:r>
      <w:hyperlink r:id="rId18" w:tooltip="Флюорография" w:history="1">
        <w:r w:rsidRPr="00DC760A">
          <w:rPr>
            <w:rStyle w:val="a4"/>
            <w:color w:val="0B0080"/>
            <w:u w:val="none"/>
          </w:rPr>
          <w:t>флюорографии</w:t>
        </w:r>
      </w:hyperlink>
      <w:r w:rsidRPr="00DC760A">
        <w:rPr>
          <w:color w:val="252525"/>
        </w:rPr>
        <w:t>,</w:t>
      </w:r>
      <w:r w:rsidRPr="00DC760A">
        <w:rPr>
          <w:rStyle w:val="apple-converted-space"/>
          <w:color w:val="252525"/>
        </w:rPr>
        <w:t> </w:t>
      </w:r>
      <w:hyperlink r:id="rId19" w:tooltip="Рентгенография" w:history="1">
        <w:r w:rsidRPr="00DC760A">
          <w:rPr>
            <w:rStyle w:val="a4"/>
            <w:color w:val="0B0080"/>
            <w:u w:val="none"/>
          </w:rPr>
          <w:t>рентгенографии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и</w:t>
      </w:r>
      <w:r w:rsidRPr="00DC760A">
        <w:rPr>
          <w:rStyle w:val="apple-converted-space"/>
          <w:color w:val="252525"/>
        </w:rPr>
        <w:t> </w:t>
      </w:r>
      <w:hyperlink r:id="rId20" w:tooltip="Компьютерная томография" w:history="1">
        <w:r w:rsidRPr="00DC760A">
          <w:rPr>
            <w:rStyle w:val="a4"/>
            <w:color w:val="0B0080"/>
            <w:u w:val="none"/>
          </w:rPr>
          <w:t>компьютерной томографии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поражённых органов и систем, микробиологическом исследовании различного биологического материала, кожной</w:t>
      </w:r>
      <w:r w:rsidRPr="00DC760A">
        <w:rPr>
          <w:rStyle w:val="apple-converted-space"/>
          <w:color w:val="252525"/>
        </w:rPr>
        <w:t> </w:t>
      </w:r>
      <w:hyperlink r:id="rId21" w:tooltip="Туберкулиновая проба" w:history="1">
        <w:r w:rsidRPr="00DC760A">
          <w:rPr>
            <w:rStyle w:val="a4"/>
            <w:color w:val="0B0080"/>
            <w:u w:val="none"/>
          </w:rPr>
          <w:t>туберкулиновой пробе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 xml:space="preserve">(реакции Манту), а </w:t>
      </w:r>
      <w:bookmarkStart w:id="0" w:name="_GoBack"/>
      <w:r w:rsidRPr="00DC760A">
        <w:rPr>
          <w:color w:val="252525"/>
        </w:rPr>
        <w:t>также методе молекулярно-генетического анализа (метод</w:t>
      </w:r>
      <w:r w:rsidRPr="00DC760A">
        <w:rPr>
          <w:rStyle w:val="apple-converted-space"/>
          <w:color w:val="252525"/>
        </w:rPr>
        <w:t> </w:t>
      </w:r>
      <w:hyperlink r:id="rId22" w:tooltip="ПЦР" w:history="1">
        <w:r w:rsidRPr="00DC760A">
          <w:rPr>
            <w:rStyle w:val="a4"/>
            <w:color w:val="0B0080"/>
            <w:u w:val="none"/>
          </w:rPr>
          <w:t>ПЦР</w:t>
        </w:r>
      </w:hyperlink>
      <w:r w:rsidRPr="00DC760A">
        <w:rPr>
          <w:color w:val="252525"/>
        </w:rPr>
        <w:t xml:space="preserve">) и др. Лечение сложное и </w:t>
      </w:r>
      <w:bookmarkEnd w:id="0"/>
      <w:r w:rsidRPr="00DC760A">
        <w:rPr>
          <w:color w:val="252525"/>
        </w:rPr>
        <w:t>длительное, требующее приёма препаратов в течение минимум шести месяцев. Лиц, контактировавших с больным, обследуют рентгенологически или с помощью реакции Манту, с возможностью назначения профилактического лечения</w:t>
      </w:r>
      <w:r w:rsidRPr="00DC760A">
        <w:rPr>
          <w:rStyle w:val="apple-converted-space"/>
          <w:color w:val="252525"/>
        </w:rPr>
        <w:t> </w:t>
      </w:r>
      <w:hyperlink r:id="rId23" w:tooltip="Противотуберкулёзные препараты" w:history="1">
        <w:r w:rsidRPr="00DC760A">
          <w:rPr>
            <w:rStyle w:val="a4"/>
            <w:color w:val="0B0080"/>
            <w:u w:val="none"/>
          </w:rPr>
          <w:t>противотуберкулёзными препаратами</w:t>
        </w:r>
      </w:hyperlink>
      <w:r w:rsidRPr="00DC760A">
        <w:rPr>
          <w:color w:val="252525"/>
        </w:rPr>
        <w:t>.</w:t>
      </w:r>
    </w:p>
    <w:p w:rsidR="00DC760A" w:rsidRPr="00DC760A" w:rsidRDefault="00DC760A" w:rsidP="00DC760A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252525"/>
        </w:rPr>
      </w:pPr>
      <w:r w:rsidRPr="00DC760A">
        <w:rPr>
          <w:color w:val="252525"/>
        </w:rPr>
        <w:t>Заметные сложности в</w:t>
      </w:r>
      <w:r w:rsidRPr="00DC760A">
        <w:rPr>
          <w:rStyle w:val="apple-converted-space"/>
          <w:color w:val="252525"/>
        </w:rPr>
        <w:t> </w:t>
      </w:r>
      <w:hyperlink r:id="rId24" w:tooltip="Лечение туберкулёза" w:history="1">
        <w:r w:rsidRPr="00DC760A">
          <w:rPr>
            <w:rStyle w:val="a4"/>
            <w:color w:val="0B0080"/>
            <w:u w:val="none"/>
          </w:rPr>
          <w:t>лечении туберкулёза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возникают при наличии</w:t>
      </w:r>
      <w:r w:rsidRPr="00DC760A">
        <w:rPr>
          <w:rStyle w:val="apple-converted-space"/>
          <w:color w:val="252525"/>
        </w:rPr>
        <w:t> </w:t>
      </w:r>
      <w:hyperlink r:id="rId25" w:tooltip="Устойчивость к антибиотикам" w:history="1">
        <w:r w:rsidRPr="00DC760A">
          <w:rPr>
            <w:rStyle w:val="a4"/>
            <w:color w:val="0B0080"/>
            <w:u w:val="none"/>
          </w:rPr>
          <w:t>устойчивости возбудителя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 xml:space="preserve">к противотуберкулёзным препаратам основного и, реже, резервного ряда, которая может быть выявлена только при микробиологическом исследовании. Устойчивость к </w:t>
      </w:r>
      <w:proofErr w:type="spellStart"/>
      <w:r w:rsidRPr="00DC760A">
        <w:rPr>
          <w:color w:val="252525"/>
        </w:rPr>
        <w:t>изониазиду</w:t>
      </w:r>
      <w:proofErr w:type="spellEnd"/>
      <w:r w:rsidRPr="00DC760A">
        <w:rPr>
          <w:color w:val="252525"/>
        </w:rPr>
        <w:t xml:space="preserve"> и </w:t>
      </w:r>
      <w:proofErr w:type="spellStart"/>
      <w:r w:rsidRPr="00DC760A">
        <w:rPr>
          <w:color w:val="252525"/>
        </w:rPr>
        <w:t>рифампицину</w:t>
      </w:r>
      <w:proofErr w:type="spellEnd"/>
      <w:r w:rsidRPr="00DC760A">
        <w:rPr>
          <w:color w:val="252525"/>
        </w:rPr>
        <w:t xml:space="preserve"> также может быть установлена методом</w:t>
      </w:r>
      <w:r w:rsidRPr="00DC760A">
        <w:rPr>
          <w:rStyle w:val="apple-converted-space"/>
          <w:color w:val="252525"/>
        </w:rPr>
        <w:t> </w:t>
      </w:r>
      <w:hyperlink r:id="rId26" w:tooltip="ПЦР в реальном времени" w:history="1">
        <w:r w:rsidRPr="00DC760A">
          <w:rPr>
            <w:rStyle w:val="a4"/>
            <w:color w:val="0B0080"/>
            <w:u w:val="none"/>
          </w:rPr>
          <w:t>ПЦР</w:t>
        </w:r>
      </w:hyperlink>
      <w:r w:rsidRPr="00DC760A">
        <w:rPr>
          <w:color w:val="252525"/>
        </w:rPr>
        <w:t>. Профилактика туберкулёза основана на</w:t>
      </w:r>
      <w:r w:rsidRPr="00DC760A">
        <w:rPr>
          <w:rStyle w:val="apple-converted-space"/>
          <w:color w:val="252525"/>
        </w:rPr>
        <w:t> </w:t>
      </w:r>
      <w:proofErr w:type="spellStart"/>
      <w:r w:rsidRPr="00DC760A">
        <w:rPr>
          <w:color w:val="252525"/>
        </w:rPr>
        <w:fldChar w:fldCharType="begin"/>
      </w:r>
      <w:r w:rsidRPr="00DC760A">
        <w:rPr>
          <w:color w:val="252525"/>
        </w:rPr>
        <w:instrText xml:space="preserve"> HYPERLINK "https://ru.wikipedia.org/wiki/%D0%A1%D0%BA%D1%80%D0%B8%D0%BD%D0%B8%D0%BD%D0%B3_(%D0%BC%D0%B5%D0%B4%D0%B8%D1%86%D0%B8%D0%BD%D0%B0)" \o "Скрининг (медицина)" </w:instrText>
      </w:r>
      <w:r w:rsidRPr="00DC760A">
        <w:rPr>
          <w:color w:val="252525"/>
        </w:rPr>
        <w:fldChar w:fldCharType="separate"/>
      </w:r>
      <w:r w:rsidRPr="00DC760A">
        <w:rPr>
          <w:rStyle w:val="a4"/>
          <w:color w:val="0B0080"/>
          <w:u w:val="none"/>
        </w:rPr>
        <w:t>скрининговых</w:t>
      </w:r>
      <w:proofErr w:type="spellEnd"/>
      <w:r w:rsidRPr="00DC760A">
        <w:rPr>
          <w:rStyle w:val="a4"/>
          <w:color w:val="0B0080"/>
          <w:u w:val="none"/>
        </w:rPr>
        <w:t xml:space="preserve"> программах</w:t>
      </w:r>
      <w:r w:rsidRPr="00DC760A">
        <w:rPr>
          <w:color w:val="252525"/>
        </w:rPr>
        <w:fldChar w:fldCharType="end"/>
      </w:r>
      <w:r w:rsidRPr="00DC760A">
        <w:rPr>
          <w:color w:val="252525"/>
        </w:rPr>
        <w:t xml:space="preserve">, </w:t>
      </w:r>
      <w:proofErr w:type="spellStart"/>
      <w:r w:rsidRPr="00DC760A">
        <w:rPr>
          <w:color w:val="252525"/>
        </w:rPr>
        <w:t>профосмотрах</w:t>
      </w:r>
      <w:proofErr w:type="spellEnd"/>
      <w:r w:rsidRPr="00DC760A">
        <w:rPr>
          <w:color w:val="252525"/>
        </w:rPr>
        <w:t>, а также на</w:t>
      </w:r>
      <w:r w:rsidRPr="00DC760A">
        <w:rPr>
          <w:rStyle w:val="apple-converted-space"/>
          <w:color w:val="252525"/>
        </w:rPr>
        <w:t> </w:t>
      </w:r>
      <w:hyperlink r:id="rId27" w:tooltip="Вакцинация" w:history="1">
        <w:r w:rsidRPr="00DC760A">
          <w:rPr>
            <w:rStyle w:val="a4"/>
            <w:color w:val="0B0080"/>
            <w:u w:val="none"/>
          </w:rPr>
          <w:t>вакцинации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детей вакциной</w:t>
      </w:r>
      <w:r w:rsidRPr="00DC760A">
        <w:rPr>
          <w:rStyle w:val="apple-converted-space"/>
          <w:color w:val="252525"/>
        </w:rPr>
        <w:t> </w:t>
      </w:r>
      <w:hyperlink r:id="rId28" w:tooltip="БЦЖ" w:history="1">
        <w:r w:rsidRPr="00DC760A">
          <w:rPr>
            <w:rStyle w:val="a4"/>
            <w:color w:val="0B0080"/>
            <w:u w:val="none"/>
          </w:rPr>
          <w:t>БЦЖ</w:t>
        </w:r>
      </w:hyperlink>
      <w:r w:rsidRPr="00DC760A">
        <w:rPr>
          <w:rStyle w:val="apple-converted-space"/>
          <w:color w:val="252525"/>
        </w:rPr>
        <w:t> </w:t>
      </w:r>
      <w:r w:rsidRPr="00DC760A">
        <w:rPr>
          <w:color w:val="252525"/>
        </w:rPr>
        <w:t>или БЦЖ-М.</w:t>
      </w:r>
    </w:p>
    <w:p w:rsidR="00BA38CF" w:rsidRPr="00DC760A" w:rsidRDefault="00BA38CF">
      <w:pPr>
        <w:rPr>
          <w:rFonts w:ascii="Times New Roman" w:hAnsi="Times New Roman" w:cs="Times New Roman"/>
          <w:sz w:val="24"/>
          <w:szCs w:val="24"/>
        </w:rPr>
      </w:pPr>
    </w:p>
    <w:sectPr w:rsidR="00BA38CF" w:rsidRPr="00DC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87"/>
    <w:rsid w:val="00271987"/>
    <w:rsid w:val="00BA38CF"/>
    <w:rsid w:val="00D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60A"/>
  </w:style>
  <w:style w:type="character" w:styleId="a4">
    <w:name w:val="Hyperlink"/>
    <w:basedOn w:val="a0"/>
    <w:uiPriority w:val="99"/>
    <w:semiHidden/>
    <w:unhideWhenUsed/>
    <w:rsid w:val="00DC7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60A"/>
  </w:style>
  <w:style w:type="character" w:styleId="a4">
    <w:name w:val="Hyperlink"/>
    <w:basedOn w:val="a0"/>
    <w:uiPriority w:val="99"/>
    <w:semiHidden/>
    <w:unhideWhenUsed/>
    <w:rsid w:val="00DC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2%F3%E1%E5%F0%EA%F3%EB%B8%E7" TargetMode="External"/><Relationship Id="rId13" Type="http://schemas.openxmlformats.org/officeDocument/2006/relationships/hyperlink" Target="https://ru.wikipedia.org/wiki/%D0%9A%D0%B0%D1%88%D0%B5%D0%BB%D1%8C" TargetMode="External"/><Relationship Id="rId18" Type="http://schemas.openxmlformats.org/officeDocument/2006/relationships/hyperlink" Target="https://ru.wikipedia.org/wiki/%D0%A4%D0%BB%D1%8E%D0%BE%D1%80%D0%BE%D0%B3%D1%80%D0%B0%D1%84%D0%B8%D1%8F" TargetMode="External"/><Relationship Id="rId26" Type="http://schemas.openxmlformats.org/officeDocument/2006/relationships/hyperlink" Target="https://ru.wikipedia.org/wiki/%D0%9F%D0%A6%D0%A0_%D0%B2_%D1%80%D0%B5%D0%B0%D0%BB%D1%8C%D0%BD%D0%BE%D0%BC_%D0%B2%D1%80%D0%B5%D0%BC%D0%B5%D0%BD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1%83%D0%B1%D0%B5%D1%80%D0%BA%D1%83%D0%BB%D0%B8%D0%BD%D0%BE%D0%B2%D0%B0%D1%8F_%D0%BF%D1%80%D0%BE%D0%B1%D0%B0" TargetMode="External"/><Relationship Id="rId7" Type="http://schemas.openxmlformats.org/officeDocument/2006/relationships/hyperlink" Target="https://ru.wikipedia.org/wiki/%D0%9C%D0%B8%D0%BA%D0%BE%D0%B1%D0%B0%D0%BA%D1%82%D0%B5%D1%80%D0%B8%D0%B8" TargetMode="External"/><Relationship Id="rId12" Type="http://schemas.openxmlformats.org/officeDocument/2006/relationships/hyperlink" Target="https://ru.wikipedia.org/wiki/%D2%F3%E1%E5%F0%EA%F3%EB%B8%E7" TargetMode="External"/><Relationship Id="rId17" Type="http://schemas.openxmlformats.org/officeDocument/2006/relationships/hyperlink" Target="https://ru.wikipedia.org/wiki/%D0%A1%D0%B2%D0%B8%D1%89" TargetMode="External"/><Relationship Id="rId25" Type="http://schemas.openxmlformats.org/officeDocument/2006/relationships/hyperlink" Target="https://ru.wikipedia.org/wiki/%D0%A3%D1%81%D1%82%D0%BE%D0%B9%D1%87%D0%B8%D0%B2%D0%BE%D1%81%D1%82%D1%8C_%D0%BA_%D0%B0%D0%BD%D1%82%D0%B8%D0%B1%D0%B8%D0%BE%D1%82%D0%B8%D0%BA%D0%B0%D0%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B%D0%B8%D1%85%D0%BE%D1%80%D0%B0%D0%B4%D0%BA%D0%B0" TargetMode="External"/><Relationship Id="rId20" Type="http://schemas.openxmlformats.org/officeDocument/2006/relationships/hyperlink" Target="https://ru.wikipedia.org/wiki/%D0%9A%D0%BE%D0%BC%D0%BF%D1%8C%D1%8E%D1%82%D0%B5%D1%80%D0%BD%D0%B0%D1%8F_%D1%82%D0%BE%D0%BC%D0%BE%D0%B3%D1%80%D0%B0%D1%84%D0%B8%D1%8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8%D0%BD%D1%84%D0%B5%D0%BA%D1%86%D0%B8%D0%BE%D0%BD%D0%BD%D1%8B%D0%B5_%D0%B7%D0%B0%D0%B1%D0%BE%D0%BB%D0%B5%D0%B2%D0%B0%D0%BD%D0%B8%D1%8F" TargetMode="External"/><Relationship Id="rId11" Type="http://schemas.openxmlformats.org/officeDocument/2006/relationships/hyperlink" Target="https://ru.wikipedia.org/wiki/%D2%F3%E1%E5%F0%EA%F3%EB%B8%E7" TargetMode="External"/><Relationship Id="rId24" Type="http://schemas.openxmlformats.org/officeDocument/2006/relationships/hyperlink" Target="https://ru.wikipedia.org/wiki/%D0%9B%D0%B5%D1%87%D0%B5%D0%BD%D0%B8%D0%B5_%D1%82%D1%83%D0%B1%D0%B5%D1%80%D0%BA%D1%83%D0%BB%D1%91%D0%B7%D0%B0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A%D1%80%D0%BE%D0%B2%D0%BE%D1%85%D0%B0%D1%80%D0%BA%D0%B0%D0%BD%D1%8C%D0%B5" TargetMode="External"/><Relationship Id="rId23" Type="http://schemas.openxmlformats.org/officeDocument/2006/relationships/hyperlink" Target="https://ru.wikipedia.org/wiki/%D0%9F%D1%80%D0%BE%D1%82%D0%B8%D0%B2%D0%BE%D1%82%D1%83%D0%B1%D0%B5%D1%80%D0%BA%D1%83%D0%BB%D1%91%D0%B7%D0%BD%D1%8B%D0%B5_%D0%BF%D1%80%D0%B5%D0%BF%D0%B0%D1%80%D0%B0%D1%82%D1%8B" TargetMode="External"/><Relationship Id="rId28" Type="http://schemas.openxmlformats.org/officeDocument/2006/relationships/hyperlink" Target="https://ru.wikipedia.org/wiki/%D0%91%D0%A6%D0%96" TargetMode="External"/><Relationship Id="rId10" Type="http://schemas.openxmlformats.org/officeDocument/2006/relationships/hyperlink" Target="https://ru.wikipedia.org/wiki/Mycobacterium_tuberculosis" TargetMode="External"/><Relationship Id="rId19" Type="http://schemas.openxmlformats.org/officeDocument/2006/relationships/hyperlink" Target="https://ru.wikipedia.org/wiki/%D0%A0%D0%B5%D0%BD%D1%82%D0%B3%D0%B5%D0%BD%D0%BE%D0%B3%D1%80%D0%B0%D1%8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0%B1%D0%B5%D1%80%D0%BA%D1%83%D0%BB%D1%91%D0%B7_%D0%BB%D1%91%D0%B3%D0%BA%D0%B8%D1%85" TargetMode="External"/><Relationship Id="rId14" Type="http://schemas.openxmlformats.org/officeDocument/2006/relationships/hyperlink" Target="https://ru.wikipedia.org/wiki/%D0%9C%D0%BE%D0%BA%D1%80%D0%BE%D1%82%D0%B0" TargetMode="External"/><Relationship Id="rId22" Type="http://schemas.openxmlformats.org/officeDocument/2006/relationships/hyperlink" Target="https://ru.wikipedia.org/wiki/%D0%9F%D0%A6%D0%A0" TargetMode="External"/><Relationship Id="rId27" Type="http://schemas.openxmlformats.org/officeDocument/2006/relationships/hyperlink" Target="https://ru.wikipedia.org/wiki/%D0%92%D0%B0%D0%BA%D1%86%D0%B8%D0%BD%D0%B0%D1%86%D0%B8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5528</Characters>
  <Application>Microsoft Office Word</Application>
  <DocSecurity>0</DocSecurity>
  <Lines>46</Lines>
  <Paragraphs>12</Paragraphs>
  <ScaleCrop>false</ScaleCrop>
  <Company>Home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2015-04-01T09:21:00Z</dcterms:created>
  <dcterms:modified xsi:type="dcterms:W3CDTF">2015-04-01T09:23:00Z</dcterms:modified>
</cp:coreProperties>
</file>