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523A15" w:rsidRPr="002613CF" w:rsidRDefault="002613CF">
      <w:pPr>
        <w:spacing w:after="0" w:line="240" w:lineRule="auto"/>
        <w:ind w:firstLine="850"/>
        <w:jc w:val="center"/>
        <w:rPr>
          <w:rFonts w:ascii="Times New Roman" w:hAnsi="Times New Roman"/>
          <w:b/>
          <w:bCs/>
          <w:sz w:val="28"/>
        </w:rPr>
      </w:pPr>
      <w:r w:rsidRPr="002613CF">
        <w:rPr>
          <w:rFonts w:ascii="Times New Roman" w:hAnsi="Times New Roman"/>
          <w:b/>
          <w:bCs/>
          <w:sz w:val="28"/>
        </w:rPr>
        <w:t>Как должна оплачиваться сверхурочная работа</w:t>
      </w:r>
    </w:p>
    <w:p w14:paraId="02000000" w14:textId="77777777" w:rsidR="00523A15" w:rsidRDefault="002613CF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3000000" w14:textId="77777777" w:rsidR="00523A15" w:rsidRDefault="002613CF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Оплата сверхурочной работы регламентирована ст. 152 Трудового кодекса Российской Федерации, в соответствии с которой за первые 2 часа переработки оплата производится не менее чем в полуторном размере, за </w:t>
      </w:r>
      <w:r>
        <w:rPr>
          <w:rFonts w:ascii="Times New Roman" w:hAnsi="Times New Roman"/>
          <w:sz w:val="28"/>
        </w:rPr>
        <w:t>последующие часы в двойном размере, если более выгодные условия не установлены коллективным договором или иным внутренним документом организации.</w:t>
      </w:r>
    </w:p>
    <w:p w14:paraId="04000000" w14:textId="77777777" w:rsidR="00523A15" w:rsidRDefault="002613CF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желанию работника вместо оплаты сверхурочной работы в повышенном размере в качестве компенсации ему может б</w:t>
      </w:r>
      <w:r>
        <w:rPr>
          <w:rFonts w:ascii="Times New Roman" w:hAnsi="Times New Roman"/>
          <w:sz w:val="28"/>
        </w:rPr>
        <w:t>ыть предоставлено дополнительное время отдыха, но не менее времени, отработанного сверхурочно.</w:t>
      </w:r>
    </w:p>
    <w:p w14:paraId="05000000" w14:textId="77777777" w:rsidR="00523A15" w:rsidRDefault="002613CF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практике для расчета оплаты сверхурочной работы, как правило, применялись тарифная ставка или должностной оклад без начисления компенсационных и стимулирующих</w:t>
      </w:r>
      <w:r>
        <w:rPr>
          <w:rFonts w:ascii="Times New Roman" w:hAnsi="Times New Roman"/>
          <w:sz w:val="28"/>
        </w:rPr>
        <w:t xml:space="preserve"> выплат, таких как надбавка за квалификацию, сложность работы, расширение зон обслуживания, работу в особых климатических условиях, премий, поощрительных выплат и т.п.</w:t>
      </w:r>
    </w:p>
    <w:p w14:paraId="06000000" w14:textId="77777777" w:rsidR="00523A15" w:rsidRDefault="002613CF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22.04.2024 № 591-ФЗ, вступающим в силу с 01.09.2024, в ст. 152 Тр</w:t>
      </w:r>
      <w:r>
        <w:rPr>
          <w:rFonts w:ascii="Times New Roman" w:hAnsi="Times New Roman"/>
          <w:sz w:val="28"/>
        </w:rPr>
        <w:t>удового кодекса РФ внесены уточнения, предусматривающие необходимость при исчислении оплаты за сверхурочную работу учитывать названные выше выплаты.</w:t>
      </w:r>
    </w:p>
    <w:p w14:paraId="07000000" w14:textId="77777777" w:rsidR="00523A15" w:rsidRDefault="002613CF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восстановлением нарушенных трудовых прав, связанных с невыплатой или не полной выплатой зарплаты следует</w:t>
      </w:r>
      <w:r>
        <w:rPr>
          <w:rFonts w:ascii="Times New Roman" w:hAnsi="Times New Roman"/>
          <w:sz w:val="28"/>
        </w:rPr>
        <w:t xml:space="preserve"> обращаться в суд в течение 1 года со дня, когда работник узнал или должен был узнать о нарушении.</w:t>
      </w:r>
    </w:p>
    <w:p w14:paraId="08000000" w14:textId="77777777" w:rsidR="00523A15" w:rsidRDefault="002613CF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 по заявлению работника за защитой его прав в суд может обратиться прокурор</w:t>
      </w:r>
      <w:r>
        <w:t>.</w:t>
      </w:r>
    </w:p>
    <w:sectPr w:rsidR="00523A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15"/>
    <w:rsid w:val="002613CF"/>
    <w:rsid w:val="0052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67DE5-4357-4D05-85C2-F05B8F31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mdou30-zor@yandex.ru</cp:lastModifiedBy>
  <cp:revision>3</cp:revision>
  <dcterms:created xsi:type="dcterms:W3CDTF">2025-06-04T14:19:00Z</dcterms:created>
  <dcterms:modified xsi:type="dcterms:W3CDTF">2025-06-04T14:19:00Z</dcterms:modified>
</cp:coreProperties>
</file>