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AD" w:rsidRDefault="004101AD" w:rsidP="004101AD">
      <w:pPr>
        <w:jc w:val="center"/>
        <w:rPr>
          <w:sz w:val="28"/>
          <w:szCs w:val="28"/>
        </w:rPr>
      </w:pPr>
    </w:p>
    <w:p w:rsidR="007D18ED" w:rsidRPr="00A37386" w:rsidRDefault="00FA704F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880" cy="9157335"/>
            <wp:effectExtent l="0" t="0" r="7620" b="5715"/>
            <wp:docPr id="1" name="Рисунок 1" descr="C:\Downloads\публичный докл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публичный докла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Публичный доклад  подготовлен в соответствии с рекомендациями департамента стратегического развития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подготовке Публичных докладов образовательных учреждений  от 28.10.2010 № 13-31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2 и  отражает состояние дел в  У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чреждении и результаты его деятельности за </w:t>
      </w:r>
      <w:r w:rsidR="004A3DA3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715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3DA3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15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Публичного доклада являются:</w:t>
      </w:r>
    </w:p>
    <w:p w:rsidR="003E5E49" w:rsidRPr="00F804E1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3E5E49" w:rsidRPr="00F804E1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функционирования образовательного учреждения;</w:t>
      </w:r>
    </w:p>
    <w:p w:rsidR="003E5E49" w:rsidRPr="00F804E1" w:rsidRDefault="003E5E49" w:rsidP="006B1772">
      <w:pPr>
        <w:numPr>
          <w:ilvl w:val="0"/>
          <w:numId w:val="7"/>
        </w:num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потребителей образовательных услуг о приоритетных  направлениях развития ДОУ, планируемых мероприятиях и ожидаемых результатах деятельности.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характеристики учреждения</w:t>
      </w:r>
    </w:p>
    <w:p w:rsidR="00A37386" w:rsidRPr="00F804E1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49" w:rsidRPr="00F804E1" w:rsidRDefault="003E5E49" w:rsidP="006B1772">
      <w:pPr>
        <w:tabs>
          <w:tab w:val="left" w:pos="1418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полное наименование Учреждения: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</w:t>
      </w:r>
      <w:r w:rsidR="00E26366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A4F6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F234A7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4A3DA3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F234A7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 «Катюша» </w:t>
      </w:r>
    </w:p>
    <w:p w:rsidR="003E5E49" w:rsidRPr="00F804E1" w:rsidRDefault="003E5E49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сокращенное наименование Учреждения: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DA3" w:rsidRPr="00F80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МБДОУ</w:t>
      </w:r>
      <w:r w:rsidR="00F234A7" w:rsidRPr="00F80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«Детский сад</w:t>
      </w:r>
      <w:r w:rsidR="004A3DA3" w:rsidRPr="00F80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№12</w:t>
      </w:r>
      <w:r w:rsidR="00F234A7" w:rsidRPr="00F80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«Катюша»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ведения</w:t>
      </w:r>
      <w:proofErr w:type="gramEnd"/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деятельности:</w:t>
      </w:r>
      <w:r w:rsidR="00F929A1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1290  от «4» декабря 2015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</w:t>
      </w:r>
    </w:p>
    <w:p w:rsidR="003E5E49" w:rsidRPr="00F804E1" w:rsidRDefault="003E5E49" w:rsidP="006B1772">
      <w:pPr>
        <w:widowControl w:val="0"/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Юридический адрес (местонахождение) Учреждения</w:t>
      </w:r>
      <w:r w:rsidRPr="00F8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E26366" w:rsidRPr="00F80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603147, город Нижний Новгород, шоссе Южное, дом 50б</w:t>
      </w:r>
      <w:r w:rsidRPr="00F80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Тел./факс: </w:t>
      </w:r>
      <w:r w:rsidR="00E26366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8 (831) 256-21-49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E26366"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bdou</w:t>
      </w:r>
      <w:proofErr w:type="spellEnd"/>
      <w:r w:rsidR="00E26366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_12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учреждения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9207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mdoy</w:t>
      </w:r>
      <w:proofErr w:type="spellEnd"/>
      <w:r w:rsidR="0079207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075"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79207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92075"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79207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Заведующий:</w:t>
      </w:r>
      <w:r w:rsidR="00C53DC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Борисова Ольга Владимировна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МБДОУ: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6.00 до 18.00 (12 часов).</w:t>
      </w:r>
      <w:r w:rsidRPr="00F80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A3DA3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пятидневная рабочая неделя. Государственные праздники, суббота, воскресенье – выходные дни. </w:t>
      </w:r>
    </w:p>
    <w:p w:rsidR="003E5E49" w:rsidRPr="00DD5A78" w:rsidRDefault="00E26366" w:rsidP="006B1772">
      <w:pPr>
        <w:tabs>
          <w:tab w:val="left" w:pos="740"/>
          <w:tab w:val="left" w:pos="1340"/>
          <w:tab w:val="left" w:pos="5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5082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715A7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5082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715A7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0E70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49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в</w:t>
      </w:r>
      <w:r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функционировало 11</w:t>
      </w:r>
      <w:r w:rsidR="003E5E49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 </w:t>
      </w:r>
      <w:r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раннего возраста и 9</w:t>
      </w:r>
      <w:r w:rsidR="003E5E49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групп. Списочный состав </w:t>
      </w:r>
      <w:r w:rsidR="00985D33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29A1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E70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E70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75B0D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49" w:rsidRPr="00DD5A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3E5E49" w:rsidRPr="00F804E1" w:rsidRDefault="003E5E49" w:rsidP="006B1772">
      <w:pPr>
        <w:tabs>
          <w:tab w:val="left" w:pos="740"/>
          <w:tab w:val="left" w:pos="1340"/>
          <w:tab w:val="left" w:pos="5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У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законом РФ «Об образовании» и Уставом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 на основе принципов единоначалия и самоуправления. Заведующий осуществляет непосредственное 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детским садом и несё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деятельность У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 Коллегиальными органами самоуправления являются Общее собрание Учреждения и Педагогический совет. Учредитель осуществляет </w:t>
      </w:r>
      <w:proofErr w:type="gram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детского сада.  </w:t>
      </w:r>
    </w:p>
    <w:p w:rsidR="003E5E49" w:rsidRPr="00F804E1" w:rsidRDefault="003E5E49" w:rsidP="006B1772">
      <w:pPr>
        <w:tabs>
          <w:tab w:val="left" w:pos="1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49" w:rsidRPr="00F804E1" w:rsidRDefault="003E5E49" w:rsidP="006B1772">
      <w:pPr>
        <w:tabs>
          <w:tab w:val="left" w:pos="168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образовательного процесса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обучения и воспитания детей.</w:t>
      </w:r>
    </w:p>
    <w:p w:rsidR="00195F5B" w:rsidRDefault="00195F5B" w:rsidP="00B75646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15" w:rsidRPr="00B75646" w:rsidRDefault="00851701" w:rsidP="00195F5B">
      <w:pPr>
        <w:tabs>
          <w:tab w:val="left" w:pos="900"/>
        </w:tabs>
        <w:overflowPunct w:val="0"/>
        <w:autoSpaceDE w:val="0"/>
        <w:autoSpaceDN w:val="0"/>
        <w:adjustRightInd w:val="0"/>
        <w:spacing w:before="240" w:after="0"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регламентируется  основной образовательной программой </w:t>
      </w:r>
      <w:r w:rsid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 «Детский сад № 12 «Катюша»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 с учетом особенностей психофизического развития и возмож</w:t>
      </w:r>
      <w:r w:rsidR="00AB6937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детей - воспитанников ДОО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Российской Федерации» от 29.12.2012 № 273 – ФЗ, </w:t>
      </w:r>
      <w:r w:rsid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государственного образовательного стандарта дошкольного образования (п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образования и науки Российской Федерации от 17.10.2013г. № 1155)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правил</w:t>
      </w:r>
      <w:proofErr w:type="gramEnd"/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нормативов </w:t>
      </w:r>
      <w:proofErr w:type="spellStart"/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(утверждены постановлением Главного санитарного врача Российской Федерации от 15.05.2013 г. № 26), </w:t>
      </w:r>
      <w:r w:rsidR="00B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</w:t>
      </w:r>
      <w:r w:rsidR="00B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B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756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896B15" w:rsidRPr="00F804E1">
        <w:rPr>
          <w:sz w:val="28"/>
          <w:szCs w:val="28"/>
        </w:rPr>
        <w:t xml:space="preserve"> </w:t>
      </w:r>
      <w:r w:rsidR="00896B15" w:rsidRPr="00B75646">
        <w:rPr>
          <w:rFonts w:ascii="Times New Roman" w:hAnsi="Times New Roman" w:cs="Times New Roman"/>
          <w:sz w:val="28"/>
          <w:szCs w:val="28"/>
        </w:rPr>
        <w:t xml:space="preserve">«Детство» </w:t>
      </w:r>
      <w:proofErr w:type="spellStart"/>
      <w:r w:rsidR="00896B15" w:rsidRPr="00B75646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B15" w:rsidRPr="00B75646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B15" w:rsidRPr="00B75646">
        <w:rPr>
          <w:rFonts w:ascii="Times New Roman" w:hAnsi="Times New Roman" w:cs="Times New Roman"/>
          <w:sz w:val="28"/>
          <w:szCs w:val="28"/>
        </w:rPr>
        <w:t>О.В.Солнцева</w:t>
      </w:r>
      <w:proofErr w:type="spellEnd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 и др. – СПб</w:t>
      </w:r>
      <w:proofErr w:type="gramStart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Издательство РГПУ им. </w:t>
      </w:r>
      <w:proofErr w:type="spellStart"/>
      <w:r w:rsidR="00896B15" w:rsidRPr="00B75646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="00896B15" w:rsidRPr="00B75646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6B2CEB" w:rsidRPr="00F804E1" w:rsidRDefault="006B2CEB" w:rsidP="00195F5B">
      <w:pPr>
        <w:spacing w:before="240"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деятельности по реализации основной образовательной программы являются:</w:t>
      </w:r>
    </w:p>
    <w:p w:rsidR="003E5E49" w:rsidRPr="00F804E1" w:rsidRDefault="006B2CEB" w:rsidP="00195F5B">
      <w:pPr>
        <w:spacing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создание условий развития ребёнка, открывающих возможности для его позитивной социализации, личностн</w:t>
      </w:r>
      <w:r w:rsidR="00C00E7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развития, развития инициати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творческих способностей на основе сотрудничества в соответствующих возрасту видах деятельности, в том числе чтения;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•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</w:t>
      </w:r>
      <w:r w:rsidR="009D5082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развивающей предметно-пространственной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представляющей систему условий социализации и индивидуализации детей.</w:t>
      </w:r>
    </w:p>
    <w:p w:rsidR="003E5E49" w:rsidRPr="00F804E1" w:rsidRDefault="003E5E49" w:rsidP="00195F5B">
      <w:pPr>
        <w:spacing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программных задач осуществляется в разных формах совместной деятельности взрослых и детей, а также совмес</w:t>
      </w:r>
      <w:r w:rsidR="009D5082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деятельности детей.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</w:t>
      </w:r>
    </w:p>
    <w:p w:rsidR="002A45C1" w:rsidRDefault="002A45C1" w:rsidP="002A45C1">
      <w:pPr>
        <w:spacing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в соответствии с Законом РФ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№ 273 –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РФ от 15.08. 2013 № 706 «Об утверждении правил оказания платных образовательных услуг», Уставом МБДОУ «Детский сад № 12 «Катюша», Постановлением администрации города Нижнего Новгорода от 19.09.2017 № 4356 «Об установлении тарифов на платные образовательные услуги, оказываемые Муниципальным бюджетным дошкольным образовательным учреждение «Детский сад № 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Катюша», Порядком оказания платных образовательных услугах в МБДОУ «Детский сад № 12 «Катюша» и в целях наиболее полного удовлетворения образовательных потребностей воспитанников и запросов родителей (законных представителей) реализовывались следующие дополнительные общеразвивающие программы:</w:t>
      </w:r>
      <w:proofErr w:type="gramEnd"/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«Волшебная радуга»</w:t>
      </w:r>
      <w:r>
        <w:rPr>
          <w:sz w:val="28"/>
          <w:szCs w:val="28"/>
        </w:rPr>
        <w:t xml:space="preserve"> (для детей 5-го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«Волшебная радуга»</w:t>
      </w:r>
      <w:r>
        <w:rPr>
          <w:sz w:val="28"/>
          <w:szCs w:val="28"/>
        </w:rPr>
        <w:t xml:space="preserve"> (для детей 6-го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lastRenderedPageBreak/>
        <w:t>«Волшебная радуга»</w:t>
      </w:r>
      <w:r>
        <w:rPr>
          <w:sz w:val="28"/>
          <w:szCs w:val="28"/>
        </w:rPr>
        <w:t xml:space="preserve"> (для детей 7-го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«Город мастеров»</w:t>
      </w:r>
      <w:r w:rsidRPr="006E3397">
        <w:rPr>
          <w:sz w:val="28"/>
          <w:szCs w:val="28"/>
        </w:rPr>
        <w:t xml:space="preserve"> </w:t>
      </w:r>
      <w:r>
        <w:rPr>
          <w:sz w:val="28"/>
          <w:szCs w:val="28"/>
        </w:rPr>
        <w:t>(для детей 5-го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«Город мастеров»</w:t>
      </w:r>
      <w:r w:rsidRPr="006E3397">
        <w:rPr>
          <w:sz w:val="28"/>
          <w:szCs w:val="28"/>
        </w:rPr>
        <w:t xml:space="preserve"> </w:t>
      </w:r>
      <w:r>
        <w:rPr>
          <w:sz w:val="28"/>
          <w:szCs w:val="28"/>
        </w:rPr>
        <w:t>(для детей 6-го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«Город мастеров»</w:t>
      </w:r>
      <w:r w:rsidRPr="006E3397">
        <w:rPr>
          <w:sz w:val="28"/>
          <w:szCs w:val="28"/>
        </w:rPr>
        <w:t xml:space="preserve"> </w:t>
      </w:r>
      <w:r>
        <w:rPr>
          <w:sz w:val="28"/>
          <w:szCs w:val="28"/>
        </w:rPr>
        <w:t>(для детей 7-го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6E3397">
        <w:rPr>
          <w:sz w:val="28"/>
          <w:szCs w:val="28"/>
        </w:rPr>
        <w:t>«</w:t>
      </w:r>
      <w:proofErr w:type="spellStart"/>
      <w:r w:rsidRPr="006E3397">
        <w:rPr>
          <w:sz w:val="28"/>
          <w:szCs w:val="28"/>
        </w:rPr>
        <w:t>АБВГДейка</w:t>
      </w:r>
      <w:proofErr w:type="spellEnd"/>
      <w:r w:rsidRPr="006E3397">
        <w:rPr>
          <w:sz w:val="28"/>
          <w:szCs w:val="28"/>
        </w:rPr>
        <w:t xml:space="preserve">» </w:t>
      </w:r>
      <w:r>
        <w:rPr>
          <w:sz w:val="28"/>
          <w:szCs w:val="28"/>
        </w:rPr>
        <w:t>(для детей 6-го года жизни);</w:t>
      </w:r>
    </w:p>
    <w:p w:rsidR="002A45C1" w:rsidRDefault="002A45C1" w:rsidP="002A45C1">
      <w:pPr>
        <w:pStyle w:val="a7"/>
        <w:numPr>
          <w:ilvl w:val="0"/>
          <w:numId w:val="7"/>
        </w:numPr>
        <w:ind w:right="282"/>
        <w:jc w:val="both"/>
        <w:rPr>
          <w:sz w:val="28"/>
          <w:szCs w:val="28"/>
        </w:rPr>
      </w:pPr>
      <w:r w:rsidRPr="000D5158">
        <w:rPr>
          <w:sz w:val="28"/>
          <w:szCs w:val="28"/>
        </w:rPr>
        <w:t>«</w:t>
      </w:r>
      <w:proofErr w:type="spellStart"/>
      <w:r w:rsidRPr="000D5158">
        <w:rPr>
          <w:sz w:val="28"/>
          <w:szCs w:val="28"/>
        </w:rPr>
        <w:t>АБВГДейка</w:t>
      </w:r>
      <w:proofErr w:type="spellEnd"/>
      <w:r w:rsidRPr="000D5158">
        <w:rPr>
          <w:sz w:val="28"/>
          <w:szCs w:val="28"/>
        </w:rPr>
        <w:t xml:space="preserve">» </w:t>
      </w:r>
      <w:r>
        <w:rPr>
          <w:sz w:val="28"/>
          <w:szCs w:val="28"/>
        </w:rPr>
        <w:t>(для детей 7-го года жизни).</w:t>
      </w:r>
    </w:p>
    <w:p w:rsidR="003A65F2" w:rsidRPr="00F804E1" w:rsidRDefault="00AA0F08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A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49" w:rsidRPr="00F804E1" w:rsidRDefault="004C37CB" w:rsidP="004C37CB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</w:t>
      </w:r>
      <w:r w:rsidR="009D5082" w:rsidRPr="00F80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ДОУ на </w:t>
      </w:r>
      <w:r w:rsidR="00FD57B7" w:rsidRPr="00F80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B242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7-2018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год:</w:t>
      </w:r>
    </w:p>
    <w:p w:rsidR="004C37CB" w:rsidRPr="00F804E1" w:rsidRDefault="004C37CB" w:rsidP="004C37CB">
      <w:pPr>
        <w:pStyle w:val="ae"/>
        <w:spacing w:after="0"/>
        <w:ind w:left="284"/>
        <w:rPr>
          <w:rFonts w:eastAsiaTheme="minorEastAsia" w:cstheme="minorBidi"/>
          <w:sz w:val="28"/>
          <w:szCs w:val="28"/>
        </w:rPr>
      </w:pPr>
      <w:r w:rsidRPr="00F804E1">
        <w:rPr>
          <w:sz w:val="28"/>
          <w:szCs w:val="28"/>
        </w:rPr>
        <w:t xml:space="preserve"> </w:t>
      </w:r>
      <w:r w:rsidR="00AB6937" w:rsidRPr="00F804E1">
        <w:rPr>
          <w:sz w:val="28"/>
          <w:szCs w:val="28"/>
        </w:rPr>
        <w:t>1.</w:t>
      </w:r>
      <w:r w:rsidRPr="00F804E1">
        <w:rPr>
          <w:rFonts w:eastAsiaTheme="minorEastAsia"/>
          <w:sz w:val="28"/>
          <w:szCs w:val="28"/>
        </w:rPr>
        <w:t xml:space="preserve"> </w:t>
      </w:r>
      <w:r w:rsidR="007028A8">
        <w:rPr>
          <w:rFonts w:eastAsiaTheme="minorEastAsia" w:cstheme="minorBidi"/>
          <w:sz w:val="28"/>
          <w:szCs w:val="28"/>
        </w:rPr>
        <w:t>Способствовать становлению и обогащению двигательного опыта детей через организацию индивидуальной работы с детьми</w:t>
      </w:r>
      <w:r w:rsidRPr="00F804E1">
        <w:rPr>
          <w:rFonts w:eastAsiaTheme="minorEastAsia" w:cstheme="minorBidi"/>
          <w:sz w:val="28"/>
          <w:szCs w:val="28"/>
        </w:rPr>
        <w:t>.</w:t>
      </w:r>
    </w:p>
    <w:p w:rsidR="004C37CB" w:rsidRDefault="004C37CB" w:rsidP="004C37CB">
      <w:pPr>
        <w:pStyle w:val="ae"/>
        <w:numPr>
          <w:ilvl w:val="0"/>
          <w:numId w:val="43"/>
        </w:numPr>
        <w:spacing w:after="0"/>
        <w:rPr>
          <w:rFonts w:eastAsiaTheme="minorEastAsia" w:cstheme="minorBidi"/>
          <w:sz w:val="28"/>
          <w:szCs w:val="28"/>
        </w:rPr>
      </w:pPr>
      <w:r w:rsidRPr="00F804E1">
        <w:rPr>
          <w:rFonts w:eastAsiaTheme="minorEastAsia" w:cstheme="minorBidi"/>
          <w:sz w:val="28"/>
          <w:szCs w:val="28"/>
        </w:rPr>
        <w:t xml:space="preserve"> </w:t>
      </w:r>
      <w:r w:rsidR="007028A8">
        <w:rPr>
          <w:rFonts w:eastAsiaTheme="minorEastAsia" w:cstheme="minorBidi"/>
          <w:sz w:val="28"/>
          <w:szCs w:val="28"/>
        </w:rPr>
        <w:t xml:space="preserve">Развивать познавательный интерес детей к сохранению безопасности своего здоровья посредством </w:t>
      </w:r>
      <w:r w:rsidR="00B24278">
        <w:rPr>
          <w:rFonts w:eastAsiaTheme="minorEastAsia" w:cstheme="minorBidi"/>
          <w:sz w:val="28"/>
          <w:szCs w:val="28"/>
        </w:rPr>
        <w:t>организации проектной деятельности</w:t>
      </w:r>
      <w:r w:rsidR="00AD27A5" w:rsidRPr="00F804E1">
        <w:rPr>
          <w:rFonts w:eastAsiaTheme="minorEastAsia" w:cstheme="minorBidi"/>
          <w:sz w:val="28"/>
          <w:szCs w:val="28"/>
        </w:rPr>
        <w:t>.</w:t>
      </w:r>
      <w:r w:rsidRPr="00F804E1">
        <w:rPr>
          <w:rFonts w:eastAsiaTheme="minorEastAsia" w:cstheme="minorBidi"/>
          <w:sz w:val="28"/>
          <w:szCs w:val="28"/>
        </w:rPr>
        <w:t xml:space="preserve"> 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Анализ итогов работы по решению задач годового плана показал, что управление МБДОУ было нацелено на реализацию основной образовательной программы в соответствии с ФГОС </w:t>
      </w:r>
      <w:proofErr w:type="gramStart"/>
      <w:r w:rsidRPr="00E14578">
        <w:rPr>
          <w:rFonts w:eastAsiaTheme="minorEastAsia" w:cstheme="minorBidi"/>
          <w:sz w:val="28"/>
          <w:szCs w:val="28"/>
        </w:rPr>
        <w:t>ДО</w:t>
      </w:r>
      <w:proofErr w:type="gramEnd"/>
      <w:r w:rsidRPr="00E14578">
        <w:rPr>
          <w:rFonts w:eastAsiaTheme="minorEastAsia" w:cstheme="minorBidi"/>
          <w:sz w:val="28"/>
          <w:szCs w:val="28"/>
        </w:rPr>
        <w:t>.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В 2017 году были проведены заседания Педагогических советов по темам: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«Сохранение и укрепление физического и психического здоровья детей через взаимодействие ДОО с семьей», протокол № 2 от 28.02.2017г.;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 «Итоги работы МБДОУ за 2016 – 2017 учебный год. Принятие плана летней оздоровительной работы», протокол № 3 от 12.05.2017г.;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«Итоги летней оздоровительной работы. Принятие годового плана на 2017-2018 учебный год», протокол № 4 от 23.08.2017г.;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«Обогащение двигательного опыта детей через организацию индивидуальной работы с детьми», протокол № 1 от 28.11.2017г.; «Развитие познавательного интереса детей к сохранению безопасности своего здоровья посредством организации проектной деятельности», протокол № 2 от 28.02.2018 г.;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«Утверждение Порядка оказания платных образовательных услуг Муниципального бюджетного дошкольного образовательного учреждения МБДОУ «Детский сад №12 «Катюша», протокол № 3 от 25.03.2018г.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Для решения первой задачи годового плана использовались следующие формы работы с педагогами: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- консультации: «Организация индивидуальной работы с детьми по физическому развитию»; «Создание условий для становления и обогащения двигательного опыта в самостоятельной деятельности».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- открытые просмотры образовательной деятельности «Организация индивидуальной работы с детьми по физическому развитию». 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   Данные формы методической работы способствовали определению уровня педагогического мастерства воспитателей, выявлению передового педагогического опыта работы. Педагогами были пересмотрены подходы к организации индивидуальной работы с детьми по физическому развитию в соответствии с ФГОС </w:t>
      </w:r>
      <w:proofErr w:type="gramStart"/>
      <w:r w:rsidRPr="00E14578">
        <w:rPr>
          <w:rFonts w:eastAsiaTheme="minorEastAsia" w:cstheme="minorBidi"/>
          <w:sz w:val="28"/>
          <w:szCs w:val="28"/>
        </w:rPr>
        <w:t>ДО</w:t>
      </w:r>
      <w:proofErr w:type="gramEnd"/>
      <w:r w:rsidRPr="00E14578">
        <w:rPr>
          <w:rFonts w:eastAsiaTheme="minorEastAsia" w:cstheme="minorBidi"/>
          <w:sz w:val="28"/>
          <w:szCs w:val="28"/>
        </w:rPr>
        <w:t xml:space="preserve">. Воспитатели в системе  используют методы и приемы развивающего обучения, такие как, проблемно – поисковые ситуации, проблемно – игровые и практические ситуации, образовательные ситуации общения. В полном объеме используют методы и приемы, реализующие  принцип индивидуализации в соответствии с требованиями ФГОС ДО, такие как, индивидуальные рюкзачки или конверты с картинками – заданиями, со спортивным и нетрадиционным инвентарем для </w:t>
      </w:r>
      <w:r w:rsidRPr="00E14578">
        <w:rPr>
          <w:rFonts w:eastAsiaTheme="minorEastAsia" w:cstheme="minorBidi"/>
          <w:sz w:val="28"/>
          <w:szCs w:val="28"/>
        </w:rPr>
        <w:lastRenderedPageBreak/>
        <w:t xml:space="preserve">индивидуальной работы по физическому развитию детей,   ведут совместно с детьми «Дневники здоровья», «Дневники личных достижений»  и др. 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 Благодаря творческой работе педагогов, обновились пополнились спортивные центры во всех группах Учреждения нестандартным физкультурным оборудованием. Использование нестандартного физкультурного оборудования в индивидуальной работе с детьми повысило двигательную активность, способствовало развитию основных видов движения, поддержанию положительных эмоций, дало возможность разнообразить игровую деятельность с учётом интересов и желаний каждого ребенка, тем самым, обогатив двигательный опыт детей. 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Для эффективного решения второй задачи годового плана «Развитие познавательного интереса детей к сохранению безопасности своего здоровья посредством организации проектной деятельности» использовались следующие формы работы с педагогами: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- семинар – практикум;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- разработка проектов по теме: «Сохранение безопасности своего здоровья»;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- открытые просмотры образовательной деятельности.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 xml:space="preserve">  Семинар – практикум «Развитие познавательного интереса детей к сохранению безопасности своего здоровья посредством организации проектной деятельности включил в себя как теоритические занятия «Современные проблемы развития познавательного интереса у детей дошкольного возраста в психолого-педагогических исследованиях. О понятии «познавательный интерес», «Познавательный интерес как фактор развития активности и самостоятельности в обучении детей» так и практические занятия: «Проектная деятельность как средство развития познавательного интереса детей (представление проектов)».  В результате проведенного семинара – практикума  значительно повысил уровень профессиональной компетенции педагогов Учреждения по вопросам развития  познавательного интереса детей к сохранению безопасности своего здоровья, а также, использование ИКТ в образовательной деятельности, что является современной и эффективной  формой работы с детьми. </w:t>
      </w:r>
    </w:p>
    <w:p w:rsidR="00E14578" w:rsidRPr="00E14578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Выполнение задачи годового плана, направленной на реализацию образовательных областей «Социально – коммуникативное развитие», «Познавательное развитие» показало эффективность организации образовательного процесса в группах ДОО и положительную динамику у воспитанников в освоении основной образовательной программы Муниципального бюджетного дошкольного образовательного учреждения «Детский сад № 12 «Катюша».</w:t>
      </w:r>
    </w:p>
    <w:p w:rsidR="00E14578" w:rsidRPr="00F804E1" w:rsidRDefault="00E14578" w:rsidP="00E14578">
      <w:pPr>
        <w:pStyle w:val="ae"/>
        <w:spacing w:after="0"/>
        <w:rPr>
          <w:rFonts w:eastAsiaTheme="minorEastAsia" w:cstheme="minorBidi"/>
          <w:sz w:val="28"/>
          <w:szCs w:val="28"/>
        </w:rPr>
      </w:pPr>
      <w:r w:rsidRPr="00E14578">
        <w:rPr>
          <w:rFonts w:eastAsiaTheme="minorEastAsia" w:cstheme="minorBidi"/>
          <w:sz w:val="28"/>
          <w:szCs w:val="28"/>
        </w:rPr>
        <w:t>Анализ знаний детьми правил безопасного поведения показал достаточно высокий уровень  развития познавательного интереса к сохранению  безопасности своего здоровья, овладения детьми способами сохранения своего здоровья.</w:t>
      </w:r>
    </w:p>
    <w:p w:rsidR="00AB6937" w:rsidRPr="00F804E1" w:rsidRDefault="00AB6937" w:rsidP="006B1772">
      <w:pPr>
        <w:tabs>
          <w:tab w:val="left" w:pos="993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49" w:rsidRPr="00F804E1" w:rsidRDefault="004D15B5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 детей</w:t>
      </w:r>
    </w:p>
    <w:p w:rsidR="007D18ED" w:rsidRPr="00F804E1" w:rsidRDefault="003E5E49" w:rsidP="006B1772">
      <w:p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детей, формирование привычек к здоровому образу ж</w:t>
      </w:r>
      <w:r w:rsidR="004C37CB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– одна из главных задач ДОО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ее организуется разносторонняя деятельность, направленная на сохранение здоровья детей, комплекс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мероприятий по разным возрастным ступеням.</w:t>
      </w:r>
    </w:p>
    <w:p w:rsidR="003E5E49" w:rsidRPr="00F804E1" w:rsidRDefault="003E5E49" w:rsidP="006B1772">
      <w:pPr>
        <w:spacing w:after="0" w:line="240" w:lineRule="auto"/>
        <w:ind w:left="567"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составлен в соответствии с требованиями СанПиН, соответствует возрастным особенностям детей. Максимальная продолжительность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непрерывного бодрствования детей 3 – 7 лет составляет 5,5 – 6 часов, до 3-х лет – в соответствии с медицинскими рекомендациями. Продолжительность прогулок составляет 3 – 4 часа.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непрерывной непосредственно образовательной деятельности для детей </w:t>
      </w:r>
      <w:r w:rsidR="00B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B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4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 не превышает 10 минут. </w:t>
      </w:r>
      <w:r w:rsidR="004D15B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 проводится в первую и вторую половину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(по 8 – 10 минут). </w:t>
      </w:r>
    </w:p>
    <w:p w:rsidR="003E5E49" w:rsidRPr="00F804E1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продолжительность непрерывной непосредственно образовательной деятельности составляет:</w:t>
      </w:r>
    </w:p>
    <w:p w:rsidR="003E5E49" w:rsidRPr="00F804E1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  <w:rPr>
          <w:sz w:val="28"/>
          <w:szCs w:val="28"/>
        </w:rPr>
      </w:pPr>
      <w:r w:rsidRPr="00F804E1">
        <w:rPr>
          <w:sz w:val="28"/>
          <w:szCs w:val="28"/>
        </w:rPr>
        <w:t>для детей от 3 до 4-х лет - не более 15 минут;</w:t>
      </w:r>
    </w:p>
    <w:p w:rsidR="003E5E49" w:rsidRPr="00F804E1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  <w:rPr>
          <w:sz w:val="28"/>
          <w:szCs w:val="28"/>
        </w:rPr>
      </w:pPr>
      <w:r w:rsidRPr="00F804E1">
        <w:rPr>
          <w:sz w:val="28"/>
          <w:szCs w:val="28"/>
        </w:rPr>
        <w:t>для детей от 4 до 5-ти лет - не более 20 минут;</w:t>
      </w:r>
    </w:p>
    <w:p w:rsidR="003E5E49" w:rsidRPr="00F804E1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  <w:rPr>
          <w:sz w:val="28"/>
          <w:szCs w:val="28"/>
        </w:rPr>
      </w:pPr>
      <w:r w:rsidRPr="00F804E1">
        <w:rPr>
          <w:sz w:val="28"/>
          <w:szCs w:val="28"/>
        </w:rPr>
        <w:t>для детей от 5 до 6-ти лет - не более 25 минут;</w:t>
      </w:r>
    </w:p>
    <w:p w:rsidR="003E5E49" w:rsidRPr="00F804E1" w:rsidRDefault="003E5E49" w:rsidP="006B1772">
      <w:pPr>
        <w:pStyle w:val="a7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567" w:right="282" w:firstLine="284"/>
        <w:jc w:val="both"/>
        <w:rPr>
          <w:sz w:val="28"/>
          <w:szCs w:val="28"/>
        </w:rPr>
      </w:pPr>
      <w:r w:rsidRPr="00F804E1">
        <w:rPr>
          <w:sz w:val="28"/>
          <w:szCs w:val="28"/>
        </w:rPr>
        <w:t>для детей от 6 до 7-ми лет - не более 30 минут.</w:t>
      </w:r>
    </w:p>
    <w:p w:rsidR="003E5E49" w:rsidRPr="00F804E1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группе не превышает 30 и 40 минут соответственно, а в старшей и подготовительной  - 45 минут и 1,5 часа соответственно. В середине времени, отведенного на непрерывную образовательную деятельность,  проводится физкультурная минутка. Перерывы между периодами непрерывной образовательной деятельности – не менее 10 минут.</w:t>
      </w:r>
    </w:p>
    <w:p w:rsidR="003E5E49" w:rsidRPr="00F804E1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</w:t>
      </w:r>
      <w:r w:rsidR="004D15B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дня после дневного сна. Её продолжительность составляет не более 25-30 минут в день. </w:t>
      </w:r>
    </w:p>
    <w:p w:rsidR="003E5E49" w:rsidRPr="00F804E1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физическому развитию для детей в  возрасте от</w:t>
      </w:r>
      <w:r w:rsidR="007E2803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 3 лет  проводятся не менее 2 раз в неделю, занятия по физическому развитию для детей в  возрасте от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7 лет орган</w:t>
      </w:r>
      <w:r w:rsidR="00AD27A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изуются не менее 3 раз в неделю</w:t>
      </w:r>
      <w:r w:rsidR="007E2803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ED" w:rsidRPr="00F804E1" w:rsidRDefault="0068696A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проводят воспитатели группы в пределах своей компетенции.</w:t>
      </w:r>
    </w:p>
    <w:p w:rsidR="007D18ED" w:rsidRPr="00F804E1" w:rsidRDefault="004C37CB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ДОО</w:t>
      </w:r>
      <w:r w:rsidR="00175B0D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и утвержден режим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B0D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</w:t>
      </w:r>
      <w:r w:rsidR="004D15B5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 закаливания</w:t>
      </w:r>
      <w:r w:rsidR="004D15B5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тёплый и холодный период</w:t>
      </w:r>
      <w:r w:rsidR="007E2803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обслуживание детей осуществ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медицинской сестрой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санитарно-гигиеническое состояние  МБДОУ соответствует требованием Госсанэпиднадзора: питьевой, световой и воздушный режимы соответствуют нормам. </w:t>
      </w:r>
    </w:p>
    <w:p w:rsidR="003E5E49" w:rsidRPr="00F804E1" w:rsidRDefault="003E5E49" w:rsidP="006B1772">
      <w:pPr>
        <w:tabs>
          <w:tab w:val="left" w:pos="142"/>
          <w:tab w:val="left" w:pos="709"/>
          <w:tab w:val="left" w:pos="3495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proofErr w:type="spellStart"/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в каждый вид деятельности независимо от формы организации и возрастных особенностей детей</w:t>
      </w:r>
      <w:r w:rsidR="007E2803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(пальчиковая  и дыхательная гимнастика, физкультминутка и др.)</w:t>
      </w: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155" w:rsidRPr="00F804E1" w:rsidRDefault="0050115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воспитанников  соответствует норме по  основным  физическим качествам: выносливости, скоростно-силовым, гибкости.  </w:t>
      </w:r>
    </w:p>
    <w:p w:rsidR="00501155" w:rsidRPr="00F804E1" w:rsidRDefault="0050115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2FA1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здоровья обучающихся показывает относительную стабильность обще</w:t>
      </w:r>
      <w:r w:rsidR="00AD27A5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детской заболеваемости в 2016</w:t>
      </w:r>
      <w:r w:rsidR="006C2FA1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(ф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евраль-май)</w:t>
      </w:r>
      <w:r w:rsidR="006C2FA1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Стабильно низкой заболеваемость остаётся в летние месяцы.  Анализ показал, что  число дете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1 группой здоровья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составляло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– 4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A74DD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со 2 группой здоровья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EA74DD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с 3 группой здоровья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11CFF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Число детей с 4 группой здоровья</w:t>
      </w:r>
      <w:r w:rsidR="009D553A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D553A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–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553A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201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4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2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3766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6D2E85" w:rsidRPr="00F804E1" w:rsidRDefault="006D2E85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B1520" w:rsidRDefault="003B1520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2E85" w:rsidRPr="00F804E1" w:rsidRDefault="006D2E85" w:rsidP="009D3169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безопасности образовательного процесса</w:t>
      </w:r>
    </w:p>
    <w:p w:rsidR="00882BE4" w:rsidRDefault="00882BE4" w:rsidP="00882BE4">
      <w:pPr>
        <w:spacing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2BE4" w:rsidRPr="00882BE4" w:rsidRDefault="00882BE4" w:rsidP="00882BE4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В 2017 году большое внимание уделялось вопросам противопожарной и</w:t>
      </w:r>
    </w:p>
    <w:p w:rsidR="00882BE4" w:rsidRPr="00882BE4" w:rsidRDefault="00882BE4" w:rsidP="00882BE4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 xml:space="preserve">антитеррористической безопасности. Для обеспечения пожарной безопасности в здании установлена автоматическая пожарная сигнализация, установлена система «Стрелец-мониторинг», имеются в достаточном количестве средства пожаротушения: порошковые и углекислотные огнетушители в исправном состоянии. </w:t>
      </w:r>
    </w:p>
    <w:p w:rsidR="00882BE4" w:rsidRP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Пути эвакуации оборудованы световыми табло «Выход».</w:t>
      </w:r>
    </w:p>
    <w:p w:rsidR="00E8178F" w:rsidRPr="00F804E1" w:rsidRDefault="00E8178F" w:rsidP="00E8178F">
      <w:pPr>
        <w:spacing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>С целью обеспечения безопасности образовательного процесса в МБДОУ действуют договоры: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-Техническое обслуживание систем автоматической пожарной сигнализации ООО «Топаз»;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-Вывоз ТБО ООО «МПМ»;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-Техническое обслуживание и технический мониторинг средств систем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автоматической передачи сообщений о пожаре ООО «СПМ 52»;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-Техническое обслуживание комплекса технических средств охраны ФГУП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«Охрана»;</w:t>
      </w:r>
    </w:p>
    <w:p w:rsidR="00882BE4" w:rsidRPr="00882BE4" w:rsidRDefault="00882BE4" w:rsidP="00E8178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-Экстренный вызов полиции ФГКУ «Управление вневедомственной охраны»;</w:t>
      </w:r>
    </w:p>
    <w:p w:rsidR="00E8178F" w:rsidRPr="00F804E1" w:rsidRDefault="00E8178F" w:rsidP="00E8178F">
      <w:pPr>
        <w:spacing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 xml:space="preserve">  МБДОУ оборудовано техническими средствами экстренного вызова наряда полиции, подключенными к пульту централизованного наблюдения; В МБДОУ имеется система  автоматической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пажарной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сигнализации с выведенным сигналом о пожаре по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радиотелекоммуникационной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системе на центральный узел связи 01, ( ПАК «Стрелец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E1">
        <w:rPr>
          <w:rFonts w:ascii="Times New Roman" w:hAnsi="Times New Roman" w:cs="Times New Roman"/>
          <w:sz w:val="28"/>
          <w:szCs w:val="28"/>
        </w:rPr>
        <w:t>- мониторинг», имеется система голосового оповещения о пожаре.</w:t>
      </w:r>
    </w:p>
    <w:p w:rsidR="00E8178F" w:rsidRPr="00F804E1" w:rsidRDefault="00E8178F" w:rsidP="00E8178F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hAnsi="Times New Roman" w:cs="Times New Roman"/>
          <w:sz w:val="28"/>
          <w:szCs w:val="28"/>
        </w:rPr>
        <w:t xml:space="preserve">В МБДОУ действуют приказы: «О противопожарном режиме», «О создании добровольной пожарной дружины», « Об обеспечении антитеррористической защищённости детей и сотрудников, охраны зданий, сооружений», «О назначении ответственных за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травмобезопасное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состояние территории», « О назначении ответственных лиц за безопасную организацию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-образовательного процесса». Обязанности сотрудников по обеспечению безопасности жизни и здоровья детей включены в должностные инструкции. Организовано дежурство ответственных лиц в здании и территории в соответствии с графиком, утверждённым заведующим МБДОУ. Ежеквартально с сотрудниками  и воспитанниками проводится тренировка по отработке действий в ЧС. Вопросы безопасности включены в содержание </w:t>
      </w:r>
      <w:proofErr w:type="spellStart"/>
      <w:r w:rsidRPr="00F804E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4E1">
        <w:rPr>
          <w:rFonts w:ascii="Times New Roman" w:hAnsi="Times New Roman" w:cs="Times New Roman"/>
          <w:sz w:val="28"/>
          <w:szCs w:val="28"/>
        </w:rPr>
        <w:t xml:space="preserve"> - образовательной работы с детьми, в повестки дня Общих собраний учреждения, заседаний Педагогического совета, имеют своё отражение в разных формах работы с родителями.</w:t>
      </w:r>
    </w:p>
    <w:p w:rsidR="00882BE4" w:rsidRP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В 2017 году для инвалидов и лиц с ограниченными возможностями здоровья имеется:</w:t>
      </w:r>
    </w:p>
    <w:p w:rsidR="00882BE4" w:rsidRP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 На ступенях здания ограничительная полоса.</w:t>
      </w:r>
    </w:p>
    <w:p w:rsidR="00882BE4" w:rsidRP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lastRenderedPageBreak/>
        <w:t>- На калитке указан телефон для вызова сопровождающего лица.</w:t>
      </w:r>
    </w:p>
    <w:p w:rsidR="00882BE4" w:rsidRP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-Доступ в помещение здания (в группы, к кабинетам администрации,</w:t>
      </w:r>
    </w:p>
    <w:p w:rsidR="00882BE4" w:rsidRDefault="00882BE4" w:rsidP="00882BE4">
      <w:pPr>
        <w:spacing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882BE4">
        <w:rPr>
          <w:rFonts w:ascii="Times New Roman" w:hAnsi="Times New Roman" w:cs="Times New Roman"/>
          <w:sz w:val="28"/>
          <w:szCs w:val="28"/>
        </w:rPr>
        <w:t>методическому и медицинскому кабинетам, туалету обеспечен посредством предоставления сопровождающего лица).</w:t>
      </w:r>
    </w:p>
    <w:p w:rsidR="003E5E49" w:rsidRPr="00F804E1" w:rsidRDefault="003A65F2" w:rsidP="006B1772">
      <w:pPr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активность и внешние связи учреждения:</w:t>
      </w:r>
    </w:p>
    <w:p w:rsidR="003E5E49" w:rsidRPr="00F804E1" w:rsidRDefault="003E5E49" w:rsidP="006B1772">
      <w:pPr>
        <w:autoSpaceDE w:val="0"/>
        <w:autoSpaceDN w:val="0"/>
        <w:adjustRightInd w:val="0"/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="0099546D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являлось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E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основной образовательной программы Учреждения  и программ начального общего образования </w:t>
      </w:r>
      <w:r w:rsidR="0099546D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формирования  у детей социальных представлений и навыков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49" w:rsidRPr="00F804E1" w:rsidRDefault="0099546D" w:rsidP="006B1772">
      <w:pPr>
        <w:tabs>
          <w:tab w:val="num" w:pos="36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принципу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детский сад</w:t>
      </w:r>
      <w:r w:rsidR="0079207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МБОУ СОШ № 111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9C6744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17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6744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817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 реализован утвержденный план взаимодействия со школой.</w:t>
      </w:r>
    </w:p>
    <w:p w:rsidR="009651E8" w:rsidRPr="00F804E1" w:rsidRDefault="009651E8" w:rsidP="009651E8">
      <w:pPr>
        <w:tabs>
          <w:tab w:val="num" w:pos="36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наш детский сад сотрудничает с МБОУ ДОД «Детская музыкальная школа № 15». В течение </w:t>
      </w:r>
      <w:r w:rsidR="009D553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17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553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817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 реализован утвержденный план взаимодействия с музыкальной школой.</w:t>
      </w:r>
    </w:p>
    <w:p w:rsidR="003E5E49" w:rsidRDefault="003E5E49" w:rsidP="003B1520">
      <w:pPr>
        <w:spacing w:after="0"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непрерывного образования ребенка является орган</w:t>
      </w:r>
      <w:r w:rsidR="004C37CB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преемственности между ДОО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социокультурными учреждениями города. МБДОУ</w:t>
      </w:r>
      <w:r w:rsidR="004C37CB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№12 «Катюша»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</w:t>
      </w:r>
      <w:r w:rsidR="003B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20">
        <w:rPr>
          <w:rFonts w:ascii="Times New Roman" w:hAnsi="Times New Roman" w:cs="Times New Roman"/>
          <w:sz w:val="28"/>
          <w:szCs w:val="28"/>
        </w:rPr>
        <w:t>Центральной библиотекой</w:t>
      </w:r>
      <w:r w:rsidR="00FC6BD4" w:rsidRPr="003B1520">
        <w:rPr>
          <w:rFonts w:ascii="Times New Roman" w:hAnsi="Times New Roman" w:cs="Times New Roman"/>
          <w:sz w:val="28"/>
          <w:szCs w:val="28"/>
        </w:rPr>
        <w:t xml:space="preserve"> им.</w:t>
      </w:r>
      <w:r w:rsidR="003A65F2">
        <w:rPr>
          <w:rFonts w:ascii="Times New Roman" w:hAnsi="Times New Roman" w:cs="Times New Roman"/>
          <w:sz w:val="28"/>
          <w:szCs w:val="28"/>
        </w:rPr>
        <w:t xml:space="preserve"> </w:t>
      </w:r>
      <w:r w:rsidR="00FC6BD4" w:rsidRPr="003B1520">
        <w:rPr>
          <w:rFonts w:ascii="Times New Roman" w:hAnsi="Times New Roman" w:cs="Times New Roman"/>
          <w:sz w:val="28"/>
          <w:szCs w:val="28"/>
        </w:rPr>
        <w:t>Д.Н. Мамина-Сибиряка</w:t>
      </w:r>
      <w:r w:rsidR="003B1520">
        <w:rPr>
          <w:rFonts w:ascii="Times New Roman" w:hAnsi="Times New Roman" w:cs="Times New Roman"/>
          <w:sz w:val="28"/>
          <w:szCs w:val="28"/>
        </w:rPr>
        <w:t>.</w:t>
      </w:r>
    </w:p>
    <w:p w:rsidR="00E8178F" w:rsidRPr="00E8178F" w:rsidRDefault="00E8178F" w:rsidP="00E8178F">
      <w:pPr>
        <w:spacing w:after="0"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178F">
        <w:rPr>
          <w:rFonts w:ascii="Times New Roman" w:hAnsi="Times New Roman" w:cs="Times New Roman"/>
          <w:sz w:val="28"/>
          <w:szCs w:val="28"/>
        </w:rPr>
        <w:t>Взаимодействие с данными организациями и учреждениями всесторонне развивают детей, формируют у них активную жизненную позицию и способствует социализации воспитанников.</w:t>
      </w:r>
    </w:p>
    <w:p w:rsidR="00E8178F" w:rsidRPr="00E8178F" w:rsidRDefault="00E8178F" w:rsidP="00E8178F">
      <w:pPr>
        <w:spacing w:after="0" w:line="240" w:lineRule="auto"/>
        <w:ind w:left="567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178F">
        <w:rPr>
          <w:rFonts w:ascii="Times New Roman" w:hAnsi="Times New Roman" w:cs="Times New Roman"/>
          <w:sz w:val="28"/>
          <w:szCs w:val="28"/>
        </w:rPr>
        <w:t>Взаимодействие осуществлялось в форме совместных мероприятий: викторин, мультимедийных презентаций, совместных литературных чтений, кукольных спектаклей.</w:t>
      </w:r>
    </w:p>
    <w:p w:rsidR="006354E5" w:rsidRPr="00F804E1" w:rsidRDefault="006354E5" w:rsidP="006B1772">
      <w:pPr>
        <w:pStyle w:val="a7"/>
        <w:ind w:left="567" w:right="282" w:firstLine="284"/>
        <w:jc w:val="both"/>
        <w:rPr>
          <w:color w:val="2D2D2D"/>
          <w:sz w:val="28"/>
          <w:szCs w:val="28"/>
        </w:rPr>
      </w:pPr>
    </w:p>
    <w:p w:rsidR="003E5E49" w:rsidRPr="00F804E1" w:rsidRDefault="003E5E49" w:rsidP="006B1772">
      <w:pPr>
        <w:tabs>
          <w:tab w:val="num" w:pos="360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работы с родителями.</w:t>
      </w:r>
    </w:p>
    <w:p w:rsidR="006354E5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</w:t>
      </w:r>
      <w:r w:rsidR="006C2FA1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8696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с семьей. Приор</w:t>
      </w:r>
      <w:r w:rsidR="00D55414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итетным направлением являются о</w:t>
      </w:r>
      <w:r w:rsidR="006354E5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психолого-педагогической поддержки семьи и повышение компетентности родителей в вопрос</w:t>
      </w:r>
      <w:r w:rsidR="00B115C7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развития и образования детей.</w:t>
      </w:r>
    </w:p>
    <w:p w:rsidR="007E3280" w:rsidRDefault="007E3280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 составлен и утвержден план работы с родителями, в нём наметили формы и содержание работы с родителями по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своевременно проводилось знакомство родителей с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уставными документами и локальными актами учреждения, заключались договора с родителями (законными представителями) воспитанников.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проведено анкетирование «Будем знакомы» для выявления индивидуальных особенностей каждого воспитанника, а также семейные интересы и возможности сотрудничества.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2018 учебном</w:t>
      </w: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работе с родителями уделялось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безопасности жизнедеятельности детей. Для родителей использовалась наглядная информация в родительских уголках «В здоровом теле – здоровый дух», презентация документального фильма </w:t>
      </w: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«Туфелька» инспектора отдела ГИБДД Управления МВД России по </w:t>
      </w:r>
      <w:proofErr w:type="spellStart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г.Н.Новгороду</w:t>
      </w:r>
      <w:proofErr w:type="spellEnd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на родительском собрании: «Профилактика детского дорожно – транспортного травматизма», «Огонь наш друг или враг?», встречи родителей с государственным инспектором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Девониной</w:t>
      </w:r>
      <w:proofErr w:type="spellEnd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 в начале учебного года проведены родительские собрания, на которых представлены задачи работы на новый учебный год, презентация развивающей предметно - пространственной среды групп и специальных помещений для образовательной деятельности с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(музыкальный зал, спортивный зал, комната платных образовательных услуг).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оформлены информационные стенды для родителей, в коридорах – стенды «Давайте познакомимся», «Присоединяйся!», «Нормативные документы», «Наши достижения», «Организация платных образовательных услуг ».  В течение учебного года родители могли познакомиться с событиями детского сада на электронных носителях:  фоторамках, ЖК мониторах. С информацией о работе дошкольного образовательного учреждения родители могли познакомиться на официальном сайте МБДОУ «Детский сад №12 «Катюша» - https://mdoy.pro/nn12 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потребностей семей в дополнительных образовательных услугах проведено анкетирование «Потребность в платных образовательных услугах», которое позволило определить запросы родителей (законных представителей) воспитанников, стратегию развития ДОУ в этом направлении.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ДОО система сотрудничества с родителями строилась по интересам родителей (законных представителей), на основе запросов общества с учетом индивидуально - дифференцированного подхода к каждой семье. 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 с родителями: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участие в выставках семейного творчества «Мой район - Автозаводский», «Мой город – моя семья», «Осенний вернисаж», «У мамы руки золотые», «Новогодние чудеса», «Ничто не забыто – никто не забыт!»,         «Я выбираю спорт!».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уголки групп в течение года пополнялись рекомендациями по основным направлениям развития детей в соответствии с основной образовательной программой ДОО.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зарекомендовал себя внедрение ИКТ во взаимодействии ДОО и семьи в интересах развития ребенка: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сайта ДОО;</w:t>
      </w:r>
    </w:p>
    <w:p w:rsidR="007E3280" w:rsidRP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рекомендаций воспитателей, специалистов.</w:t>
      </w:r>
    </w:p>
    <w:p w:rsidR="007E3280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руководителем Сохиной Т.А., педагогом – психологом Малаховой А.И. рекомендованы консультации для родителей по музыкальному развитию, по проблемам психического развития детей (симптомы стресса, агрессивности, угнетения, страха и т.п.), а также интеллектуального развития и готовности к школе. Педагогами Катиной Н.К., Омельченко В.В., Татарниковой Т.В., </w:t>
      </w:r>
      <w:proofErr w:type="spellStart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Ибатулиной</w:t>
      </w:r>
      <w:proofErr w:type="spellEnd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подобранны и размещены игры и упражнения, беседы, конспекты </w:t>
      </w:r>
      <w:proofErr w:type="spellStart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с детьми.                                               В течение всего учебного года родители являлись активными участниками образовательного процесса. Прошли совместные праздники и развлечения: Праздник осени, Новый год, Масленица, 8 Марта, Весенний праздник и др. </w:t>
      </w:r>
    </w:p>
    <w:p w:rsidR="007E3280" w:rsidRPr="00F804E1" w:rsidRDefault="007E3280" w:rsidP="007E3280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проявили свои творческие способности в творческих выставках, в изготовлении атрибутов и элементов костюмов к праздникам. Активно участвовали в подготовке утренников родители групп старшего дошкольного возраста под руководством музыкального руководителя Сохиной Т.А.: шили костюмы, готовили атрибуты к танцам, драматизациям. Родители принимали участие в акциях «Неделя добрых дел», общих и групповых родительских собраниях, в субботниках, в праздниках, мероприятиях посвященных Дню матери, Дню защитника Отечества, Дню Победы, Дню семьи. Родители приняли участие в городском конкурсе: детского рисунка Мамочка - мой ангел». Анализ анкетирования в конце учебного года показал, что родители информированы о работе ДОО, интересуются, как организован образовательный процесс, обращаются с вопросами и предложениями (в рамках своей компетенции) к педагогам, проявляют заинтересованность в проведении совместных образовательных мероприятий.</w:t>
      </w:r>
    </w:p>
    <w:p w:rsidR="00A37386" w:rsidRPr="00F804E1" w:rsidRDefault="00A37386" w:rsidP="006B1772">
      <w:pPr>
        <w:pStyle w:val="a7"/>
        <w:ind w:left="567" w:right="282" w:firstLine="284"/>
        <w:jc w:val="both"/>
        <w:rPr>
          <w:sz w:val="28"/>
          <w:szCs w:val="28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Условия осуществления образовательного процесса.</w:t>
      </w:r>
    </w:p>
    <w:p w:rsidR="00A37386" w:rsidRPr="00F804E1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6C2FA1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создана развивающая предметно-пространственная среда, обеспечивающая максимальную реализацию образовательного потенциала пространства детского сада и группы, в соответствии с особенностями каждого возрастного этапа, охраны и укрепления здоровья воспитанников. 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развивающей</w:t>
      </w:r>
      <w:r w:rsidR="00C87C7D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предметно-пространственной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в группах отражает освоение детьми образовательных областей:</w:t>
      </w:r>
    </w:p>
    <w:p w:rsidR="003E5E49" w:rsidRPr="00F804E1" w:rsidRDefault="003E5E49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соц</w:t>
      </w:r>
      <w:r w:rsidR="00B00097" w:rsidRPr="00F804E1">
        <w:rPr>
          <w:bCs/>
          <w:sz w:val="28"/>
          <w:szCs w:val="28"/>
        </w:rPr>
        <w:t>иально-коммуникативное развитие</w:t>
      </w:r>
      <w:r w:rsidRPr="00F804E1">
        <w:rPr>
          <w:bCs/>
          <w:sz w:val="28"/>
          <w:szCs w:val="28"/>
        </w:rPr>
        <w:t xml:space="preserve">; </w:t>
      </w:r>
    </w:p>
    <w:p w:rsidR="003E5E49" w:rsidRPr="00F804E1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физическое развитие</w:t>
      </w:r>
    </w:p>
    <w:p w:rsidR="003E5E49" w:rsidRPr="00F804E1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познавательное развитие</w:t>
      </w:r>
    </w:p>
    <w:p w:rsidR="003E5E49" w:rsidRPr="00F804E1" w:rsidRDefault="00B00097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речевое развитие</w:t>
      </w:r>
    </w:p>
    <w:p w:rsidR="003E5E49" w:rsidRPr="00F804E1" w:rsidRDefault="003E5E49" w:rsidP="006B1772">
      <w:pPr>
        <w:pStyle w:val="a7"/>
        <w:numPr>
          <w:ilvl w:val="0"/>
          <w:numId w:val="24"/>
        </w:numPr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художес</w:t>
      </w:r>
      <w:r w:rsidR="00B00097" w:rsidRPr="00F804E1">
        <w:rPr>
          <w:bCs/>
          <w:sz w:val="28"/>
          <w:szCs w:val="28"/>
        </w:rPr>
        <w:t>твенно - эстетическое развитие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созданы условия для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чтения. 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</w:t>
      </w:r>
      <w:r w:rsidR="009D553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553A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E32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каждой возрастной группе приобретены и изготовлены дидактическ</w:t>
      </w:r>
      <w:r w:rsidR="00F711B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развивающие игры и пособия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1B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A1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способствовали конкурсы  совместного творчества, проектная деятельность, в результа</w:t>
      </w:r>
      <w:r w:rsidR="006B1772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которых появились  </w:t>
      </w:r>
      <w:proofErr w:type="spellStart"/>
      <w:r w:rsidR="006B1772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="006B1772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1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развивающие пособия выполненные педагогами в тесном сотрудничестве с родителями воспитанников</w:t>
      </w:r>
      <w:r w:rsidR="006C2FA1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6BD4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санитарными правилами и нормативами, федеральным государственным образовательным стандарт</w:t>
      </w:r>
      <w:r w:rsidR="00C87C7D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дошкольного образования в ДОО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оборудованы дополнительные помещения для организации образовательной деятельности с детьми:</w:t>
      </w:r>
    </w:p>
    <w:p w:rsidR="003E5E49" w:rsidRPr="00F804E1" w:rsidRDefault="003E5E49" w:rsidP="006B1772">
      <w:pPr>
        <w:pStyle w:val="a7"/>
        <w:numPr>
          <w:ilvl w:val="0"/>
          <w:numId w:val="27"/>
        </w:numPr>
        <w:tabs>
          <w:tab w:val="left" w:pos="284"/>
        </w:tabs>
        <w:ind w:left="567" w:right="282" w:firstLine="284"/>
        <w:jc w:val="both"/>
        <w:textAlignment w:val="top"/>
        <w:rPr>
          <w:sz w:val="28"/>
          <w:szCs w:val="28"/>
        </w:rPr>
      </w:pPr>
      <w:r w:rsidRPr="00F804E1">
        <w:rPr>
          <w:bCs/>
          <w:sz w:val="28"/>
          <w:szCs w:val="28"/>
        </w:rPr>
        <w:t>музыкальный зал</w:t>
      </w:r>
    </w:p>
    <w:p w:rsidR="00F711BF" w:rsidRPr="00F804E1" w:rsidRDefault="003B1520" w:rsidP="006B1772">
      <w:pPr>
        <w:pStyle w:val="a7"/>
        <w:numPr>
          <w:ilvl w:val="0"/>
          <w:numId w:val="27"/>
        </w:numPr>
        <w:tabs>
          <w:tab w:val="left" w:pos="284"/>
        </w:tabs>
        <w:ind w:left="567" w:right="282" w:firstLine="284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>физкультур</w:t>
      </w:r>
      <w:r w:rsidR="00FC6BD4" w:rsidRPr="00F804E1">
        <w:rPr>
          <w:bCs/>
          <w:sz w:val="28"/>
          <w:szCs w:val="28"/>
        </w:rPr>
        <w:t>ный зал</w:t>
      </w:r>
    </w:p>
    <w:p w:rsidR="00FC7A1F" w:rsidRPr="00FC7A1F" w:rsidRDefault="007E3280" w:rsidP="007E3280">
      <w:pPr>
        <w:pStyle w:val="a7"/>
        <w:numPr>
          <w:ilvl w:val="0"/>
          <w:numId w:val="27"/>
        </w:numPr>
        <w:ind w:left="1418" w:right="282" w:hanging="567"/>
        <w:jc w:val="both"/>
        <w:rPr>
          <w:sz w:val="28"/>
          <w:szCs w:val="28"/>
        </w:rPr>
      </w:pPr>
      <w:r w:rsidRPr="007E3280">
        <w:rPr>
          <w:rFonts w:eastAsia="Symbol"/>
          <w:bCs/>
          <w:sz w:val="28"/>
          <w:szCs w:val="28"/>
        </w:rPr>
        <w:lastRenderedPageBreak/>
        <w:t>комната платных образовательных услуг</w:t>
      </w:r>
      <w:r w:rsidR="00FC7A1F">
        <w:rPr>
          <w:rFonts w:eastAsia="Symbol"/>
          <w:bCs/>
          <w:sz w:val="28"/>
          <w:szCs w:val="28"/>
        </w:rPr>
        <w:t>.</w:t>
      </w:r>
    </w:p>
    <w:p w:rsidR="00FC7A1F" w:rsidRDefault="007E3280" w:rsidP="00FC7A1F">
      <w:pPr>
        <w:ind w:left="851" w:right="282"/>
        <w:jc w:val="both"/>
        <w:rPr>
          <w:rFonts w:ascii="Times New Roman" w:hAnsi="Times New Roman" w:cs="Times New Roman"/>
          <w:sz w:val="28"/>
          <w:szCs w:val="28"/>
        </w:rPr>
      </w:pPr>
      <w:r w:rsidRPr="00FC7A1F">
        <w:rPr>
          <w:rFonts w:ascii="Times New Roman" w:eastAsia="Symbol" w:hAnsi="Times New Roman" w:cs="Times New Roman"/>
          <w:bCs/>
          <w:sz w:val="28"/>
          <w:szCs w:val="28"/>
        </w:rPr>
        <w:t xml:space="preserve"> </w:t>
      </w:r>
      <w:r w:rsidR="003E5E49" w:rsidRPr="00FC7A1F">
        <w:rPr>
          <w:rFonts w:ascii="Times New Roman" w:hAnsi="Times New Roman" w:cs="Times New Roman"/>
          <w:sz w:val="28"/>
          <w:szCs w:val="28"/>
        </w:rPr>
        <w:t xml:space="preserve">Для работы участников образовательного процесса </w:t>
      </w:r>
      <w:r w:rsidR="00E856C0" w:rsidRPr="00FC7A1F">
        <w:rPr>
          <w:rFonts w:ascii="Times New Roman" w:hAnsi="Times New Roman" w:cs="Times New Roman"/>
          <w:sz w:val="28"/>
          <w:szCs w:val="28"/>
        </w:rPr>
        <w:t>работает</w:t>
      </w:r>
      <w:r w:rsidR="003014DC" w:rsidRPr="00FC7A1F">
        <w:rPr>
          <w:rFonts w:ascii="Times New Roman" w:hAnsi="Times New Roman" w:cs="Times New Roman"/>
          <w:sz w:val="28"/>
          <w:szCs w:val="28"/>
        </w:rPr>
        <w:t xml:space="preserve"> методический кабинет.</w:t>
      </w:r>
      <w:r w:rsidR="00FC6BD4" w:rsidRPr="00FC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86" w:rsidRPr="00F804E1" w:rsidRDefault="008617F6" w:rsidP="00FC7A1F">
      <w:pPr>
        <w:ind w:left="85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чреждении имеется медицинский кабинет. 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персонал 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наряду с администрацией несё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ответственность за здоровье и физическое развитие детей, проведение лечебно - профилактических ме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роприятий, соблюдение санитарно-гигиенических норм, режима и обеспечение ка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чества питания.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</w:t>
      </w:r>
      <w:r w:rsidR="00E856C0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аются.  Осуществляется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сопровождение каждого ребенка, контроль здоровья и физического развития.</w:t>
      </w:r>
    </w:p>
    <w:p w:rsidR="00A37386" w:rsidRPr="00F804E1" w:rsidRDefault="00C87C7D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ДОО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имеются: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4DC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оборудованных участков для прогулок</w:t>
      </w:r>
      <w:r w:rsidR="003E5E49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физкультурная п</w:t>
      </w:r>
      <w:r w:rsidR="00146665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лощадка, плескательный бассейн,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огород, фруктовый сад, цветники для организации трудовой деятельности</w:t>
      </w:r>
      <w:r w:rsidR="001258FE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наблюдений</w:t>
      </w:r>
      <w:r w:rsidR="003E5E49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7386" w:rsidRPr="00F804E1" w:rsidRDefault="00E856C0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</w:t>
      </w:r>
      <w:r w:rsidR="003E5E49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8617F6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B00097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качеству и уровню </w:t>
      </w:r>
      <w:proofErr w:type="spellStart"/>
      <w:r w:rsidR="00B00097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FC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097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097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</w:t>
      </w:r>
      <w:r w:rsidR="001258FE"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</w:t>
      </w:r>
      <w:r w:rsidR="003E5E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014DC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косметический ремонт. </w:t>
      </w:r>
    </w:p>
    <w:p w:rsidR="00A37386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показателей укрепления здоровья детей является правильно организованное рациональное питание. 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обеспечивает детей полноценным, сбалансированным питанием, учитывая среднесуточный </w:t>
      </w:r>
      <w:r w:rsidR="00E856C0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продуктов, возраст детей,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санитарно-эпидемиологическими правилами и нормативами для дошкольных образовательных учреждений. В МБДОУ организовано 4-х разовое питание (завтрак, второй завтрак, обед, полдник), в соответствии с возрастом и технологическими картами согласно десятидневного меню.</w:t>
      </w:r>
    </w:p>
    <w:p w:rsidR="00A37386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питания в МБДОУ уделяется особое внимание.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</w:t>
      </w:r>
      <w:r w:rsidR="00E856C0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осуществляется медицинской сестрой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Снабжение МБДОУ продуктами питания осуществляется поставщиками на основе муниципального контракта. Все продукты сопровождаются сертификатами соответствия качества. Приготовление пищи осуществляется на пищеблоке МБДОУ, </w:t>
      </w:r>
      <w:r w:rsidR="000509E4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="000509E4"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Pr="00F8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групповых помещениях. Пищеблок оснащён всем необходимым оборудованием для приготовления пищи и уборочным инвентарём.</w:t>
      </w: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образовательного процесса – одна из основных задач руководителя дошкольного образовательного учреждения.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5E49" w:rsidRPr="00F804E1" w:rsidRDefault="003E5E49" w:rsidP="0065570E">
      <w:pPr>
        <w:tabs>
          <w:tab w:val="left" w:pos="3765"/>
        </w:tabs>
        <w:adjustRightInd w:val="0"/>
        <w:spacing w:after="0" w:line="240" w:lineRule="auto"/>
        <w:ind w:left="567" w:right="2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решения задачи обеспечения безопасности участников образовательного процесса:</w:t>
      </w:r>
    </w:p>
    <w:p w:rsidR="003E5E49" w:rsidRPr="00F804E1" w:rsidRDefault="003E5E49" w:rsidP="0065570E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0"/>
        <w:jc w:val="both"/>
        <w:textAlignment w:val="top"/>
        <w:rPr>
          <w:sz w:val="28"/>
          <w:szCs w:val="28"/>
        </w:rPr>
      </w:pPr>
      <w:r w:rsidRPr="00F804E1">
        <w:rPr>
          <w:sz w:val="28"/>
          <w:szCs w:val="28"/>
        </w:rPr>
        <w:t>обеспеч</w:t>
      </w:r>
      <w:r w:rsidR="00C87C7D" w:rsidRPr="00F804E1">
        <w:rPr>
          <w:sz w:val="28"/>
          <w:szCs w:val="28"/>
        </w:rPr>
        <w:t>ение охраны труда работников ДОО</w:t>
      </w:r>
      <w:r w:rsidRPr="00F804E1">
        <w:rPr>
          <w:sz w:val="28"/>
          <w:szCs w:val="28"/>
        </w:rPr>
        <w:t>;</w:t>
      </w:r>
    </w:p>
    <w:p w:rsidR="003E5E49" w:rsidRPr="00F804E1" w:rsidRDefault="003E5E49" w:rsidP="0065570E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0"/>
        <w:jc w:val="both"/>
        <w:textAlignment w:val="top"/>
        <w:rPr>
          <w:sz w:val="28"/>
          <w:szCs w:val="28"/>
        </w:rPr>
      </w:pPr>
      <w:r w:rsidRPr="00F804E1">
        <w:rPr>
          <w:sz w:val="28"/>
          <w:szCs w:val="28"/>
        </w:rPr>
        <w:t xml:space="preserve">обеспечение охраны жизни и здоровья воспитанников (пожарная безопасность, безопасность в быту, </w:t>
      </w:r>
      <w:r w:rsidR="000509E4" w:rsidRPr="00F804E1">
        <w:rPr>
          <w:sz w:val="28"/>
          <w:szCs w:val="28"/>
        </w:rPr>
        <w:t>природе, на у</w:t>
      </w:r>
      <w:r w:rsidR="008617F6" w:rsidRPr="00F804E1">
        <w:rPr>
          <w:sz w:val="28"/>
          <w:szCs w:val="28"/>
        </w:rPr>
        <w:t>л</w:t>
      </w:r>
      <w:r w:rsidR="000509E4" w:rsidRPr="00F804E1">
        <w:rPr>
          <w:sz w:val="28"/>
          <w:szCs w:val="28"/>
        </w:rPr>
        <w:t>ице,</w:t>
      </w:r>
      <w:r w:rsidRPr="00F804E1">
        <w:rPr>
          <w:sz w:val="28"/>
          <w:szCs w:val="28"/>
        </w:rPr>
        <w:t xml:space="preserve"> профилактика детского </w:t>
      </w:r>
      <w:r w:rsidRPr="00F804E1">
        <w:rPr>
          <w:sz w:val="28"/>
          <w:szCs w:val="28"/>
        </w:rPr>
        <w:lastRenderedPageBreak/>
        <w:t>дорожно-транспортного травматизма);</w:t>
      </w:r>
    </w:p>
    <w:p w:rsidR="003E5E49" w:rsidRPr="00F804E1" w:rsidRDefault="003E5E49" w:rsidP="0065570E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0"/>
        <w:jc w:val="both"/>
        <w:textAlignment w:val="top"/>
        <w:rPr>
          <w:sz w:val="28"/>
          <w:szCs w:val="28"/>
        </w:rPr>
      </w:pPr>
      <w:r w:rsidRPr="00F804E1">
        <w:rPr>
          <w:sz w:val="28"/>
          <w:szCs w:val="28"/>
        </w:rPr>
        <w:t>пожарная безопасность;</w:t>
      </w:r>
    </w:p>
    <w:p w:rsidR="003E5E49" w:rsidRPr="00F804E1" w:rsidRDefault="003E5E49" w:rsidP="0065570E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0"/>
        <w:jc w:val="both"/>
        <w:textAlignment w:val="top"/>
        <w:rPr>
          <w:sz w:val="28"/>
          <w:szCs w:val="28"/>
        </w:rPr>
      </w:pPr>
      <w:r w:rsidRPr="00F804E1">
        <w:rPr>
          <w:sz w:val="28"/>
          <w:szCs w:val="28"/>
        </w:rPr>
        <w:t>гражданская оборона;</w:t>
      </w:r>
    </w:p>
    <w:p w:rsidR="003E5E49" w:rsidRPr="00F804E1" w:rsidRDefault="003E5E49" w:rsidP="0065570E">
      <w:pPr>
        <w:pStyle w:val="a7"/>
        <w:numPr>
          <w:ilvl w:val="0"/>
          <w:numId w:val="28"/>
        </w:numPr>
        <w:tabs>
          <w:tab w:val="left" w:pos="284"/>
        </w:tabs>
        <w:ind w:left="567" w:right="282" w:firstLine="0"/>
        <w:jc w:val="both"/>
        <w:textAlignment w:val="top"/>
        <w:rPr>
          <w:sz w:val="28"/>
          <w:szCs w:val="28"/>
        </w:rPr>
      </w:pPr>
      <w:r w:rsidRPr="00F804E1">
        <w:rPr>
          <w:sz w:val="28"/>
          <w:szCs w:val="28"/>
        </w:rPr>
        <w:t>предупреждение и ликвидация чрезвычайных ситуаций.</w:t>
      </w: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по обеспечению безопасности участников образовательного процесса четко планируется, прописываются планы мероприятий, издаются приказы, работ</w:t>
      </w:r>
      <w:r w:rsidR="000509E4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инженер по охране труда и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чрезвычайных ситуаций, который периодически проводит рейды и оформляет акты по их результатам. </w:t>
      </w: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внедрена система мер обеспечения безопасности жизни и деятельности ребенка в здании и на территории ДОУ: пожарная сигнализация, тревожные кнопки, система «Стрелец-мониторинг».    </w:t>
      </w: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основам безо</w:t>
      </w:r>
      <w:r w:rsidR="00C87C7D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жизнедеятельности в ДОО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план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включены:</w:t>
      </w:r>
    </w:p>
    <w:p w:rsidR="003E5E49" w:rsidRPr="00F804E1" w:rsidRDefault="003E5E49" w:rsidP="0065570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предупреждению дорожно-транспортного травматизма и обучению детей правилам дорожного движения;</w:t>
      </w:r>
    </w:p>
    <w:p w:rsidR="003E5E49" w:rsidRPr="00F804E1" w:rsidRDefault="003E5E49" w:rsidP="0065570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основам безопасности жизнедеятельности;</w:t>
      </w:r>
    </w:p>
    <w:p w:rsidR="003E5E49" w:rsidRPr="00F804E1" w:rsidRDefault="003E5E49" w:rsidP="0065570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профилактике детского дорожно-транспортного травматизма.</w:t>
      </w:r>
    </w:p>
    <w:p w:rsidR="003E5E49" w:rsidRPr="00F804E1" w:rsidRDefault="003E5E49" w:rsidP="0065570E">
      <w:pPr>
        <w:adjustRightInd w:val="0"/>
        <w:spacing w:after="0" w:line="240" w:lineRule="auto"/>
        <w:ind w:left="567" w:right="2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выше перечисленные мероприятия находят свое отражение в ежедневном планировании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процесса, реализуемого в разных формах работы с детьми. Учреждение постоянно работает над укреплением материально-технической базы и обеспечением </w:t>
      </w:r>
      <w:proofErr w:type="spellStart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</w:t>
      </w:r>
    </w:p>
    <w:p w:rsidR="00A37386" w:rsidRPr="00F804E1" w:rsidRDefault="00A37386" w:rsidP="0065570E">
      <w:pPr>
        <w:adjustRightInd w:val="0"/>
        <w:spacing w:after="0" w:line="240" w:lineRule="auto"/>
        <w:ind w:left="567" w:right="28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Результаты деятельности </w:t>
      </w:r>
      <w:r w:rsidR="00F17C48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A37386" w:rsidRDefault="00A37386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A1F" w:rsidRDefault="00FC7A1F" w:rsidP="00FC7A1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2017-2018 учебного года воспитанники ДОО и коллектив учреждения участвовали в мероприятиях различного уровня:</w:t>
      </w:r>
    </w:p>
    <w:p w:rsidR="00FC7A1F" w:rsidRPr="00FC7A1F" w:rsidRDefault="00FC7A1F" w:rsidP="00FC7A1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4252"/>
        <w:gridCol w:w="4927"/>
      </w:tblGrid>
      <w:tr w:rsidR="00FC7A1F" w:rsidRPr="00FC7A1F" w:rsidTr="00FC7A1F">
        <w:tc>
          <w:tcPr>
            <w:tcW w:w="4252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>Направленность мероприятий</w:t>
            </w:r>
          </w:p>
        </w:tc>
        <w:tc>
          <w:tcPr>
            <w:tcW w:w="4927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>Название мероприятия, результат</w:t>
            </w:r>
          </w:p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</w:p>
        </w:tc>
      </w:tr>
      <w:tr w:rsidR="00FC7A1F" w:rsidRPr="00FC7A1F" w:rsidTr="00FC7A1F">
        <w:trPr>
          <w:trHeight w:val="1975"/>
        </w:trPr>
        <w:tc>
          <w:tcPr>
            <w:tcW w:w="4252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>Мероприятия художественно-</w:t>
            </w:r>
          </w:p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>эстетической направленности (конкурсы,</w:t>
            </w:r>
          </w:p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>смотры, фестивали и пр.)</w:t>
            </w:r>
          </w:p>
        </w:tc>
        <w:tc>
          <w:tcPr>
            <w:tcW w:w="4927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1"/>
            </w:tblGrid>
            <w:tr w:rsidR="00FC7A1F" w:rsidRPr="00FC7A1F" w:rsidTr="00C365E7">
              <w:trPr>
                <w:trHeight w:val="347"/>
              </w:trPr>
              <w:tc>
                <w:tcPr>
                  <w:tcW w:w="0" w:type="auto"/>
                </w:tcPr>
                <w:p w:rsidR="00FC7A1F" w:rsidRPr="00FC7A1F" w:rsidRDefault="00FC7A1F" w:rsidP="00FC7A1F">
                  <w:pPr>
                    <w:spacing w:after="0" w:line="240" w:lineRule="auto"/>
                    <w:ind w:left="567" w:right="28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7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Епархиальный конкурс детского рисунка «Мамочка - мой ангел» - диплом участника, март 2018 года</w:t>
                  </w:r>
                </w:p>
              </w:tc>
            </w:tr>
            <w:tr w:rsidR="00FC7A1F" w:rsidRPr="00FC7A1F" w:rsidTr="00C365E7">
              <w:trPr>
                <w:trHeight w:val="347"/>
              </w:trPr>
              <w:tc>
                <w:tcPr>
                  <w:tcW w:w="0" w:type="auto"/>
                </w:tcPr>
                <w:p w:rsidR="00FC7A1F" w:rsidRPr="00FC7A1F" w:rsidRDefault="00FC7A1F" w:rsidP="00FC7A1F">
                  <w:pPr>
                    <w:spacing w:after="0" w:line="240" w:lineRule="auto"/>
                    <w:ind w:left="567" w:right="28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</w:p>
        </w:tc>
      </w:tr>
      <w:tr w:rsidR="00FC7A1F" w:rsidRPr="00FC7A1F" w:rsidTr="00FC7A1F">
        <w:trPr>
          <w:trHeight w:val="1975"/>
        </w:trPr>
        <w:tc>
          <w:tcPr>
            <w:tcW w:w="4252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6"/>
            </w:tblGrid>
            <w:tr w:rsidR="00FC7A1F" w:rsidRPr="00FC7A1F" w:rsidTr="00C365E7">
              <w:trPr>
                <w:trHeight w:val="737"/>
              </w:trPr>
              <w:tc>
                <w:tcPr>
                  <w:tcW w:w="0" w:type="auto"/>
                </w:tcPr>
                <w:p w:rsidR="00FC7A1F" w:rsidRPr="00FC7A1F" w:rsidRDefault="00FC7A1F" w:rsidP="00FC7A1F">
                  <w:pPr>
                    <w:spacing w:after="0" w:line="240" w:lineRule="auto"/>
                    <w:ind w:left="567" w:right="28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7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социально - коммуникативной направленности (конкурсы, выставки, смотры и пр.).</w:t>
                  </w:r>
                </w:p>
              </w:tc>
            </w:tr>
          </w:tbl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C7A1F" w:rsidRPr="00FC7A1F" w:rsidRDefault="00FC7A1F" w:rsidP="00FC7A1F">
            <w:pPr>
              <w:ind w:left="567" w:right="282"/>
              <w:jc w:val="both"/>
              <w:rPr>
                <w:sz w:val="28"/>
                <w:szCs w:val="28"/>
              </w:rPr>
            </w:pPr>
            <w:r w:rsidRPr="00FC7A1F">
              <w:rPr>
                <w:sz w:val="28"/>
                <w:szCs w:val="28"/>
              </w:rPr>
              <w:t xml:space="preserve">- Всероссийский конкурс им. Выготского – проект «Игра 4 </w:t>
            </w:r>
            <w:r w:rsidRPr="00FC7A1F">
              <w:rPr>
                <w:sz w:val="28"/>
                <w:szCs w:val="28"/>
                <w:lang w:val="en-US"/>
              </w:rPr>
              <w:t>D</w:t>
            </w:r>
            <w:r w:rsidRPr="00FC7A1F">
              <w:rPr>
                <w:sz w:val="28"/>
                <w:szCs w:val="28"/>
              </w:rPr>
              <w:t>»- диплом участника, ноябрь 2017г. – май 2018г.</w:t>
            </w:r>
          </w:p>
        </w:tc>
      </w:tr>
    </w:tbl>
    <w:p w:rsidR="00FC7A1F" w:rsidRDefault="00FC7A1F" w:rsidP="00D4567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A1F" w:rsidRPr="00FC7A1F" w:rsidRDefault="00FC7A1F" w:rsidP="00FC7A1F">
      <w:pPr>
        <w:ind w:left="567" w:right="70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7A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Педагоги МБДОУ «Детский сад № 12 «Катюша» в 2017- 2018 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C7A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приняли участие в конкурсах разного уровня:</w:t>
      </w:r>
    </w:p>
    <w:tbl>
      <w:tblPr>
        <w:tblStyle w:val="12"/>
        <w:tblW w:w="9214" w:type="dxa"/>
        <w:tblInd w:w="675" w:type="dxa"/>
        <w:tblLook w:val="04A0" w:firstRow="1" w:lastRow="0" w:firstColumn="1" w:lastColumn="0" w:noHBand="0" w:noVBand="1"/>
      </w:tblPr>
      <w:tblGrid>
        <w:gridCol w:w="4361"/>
        <w:gridCol w:w="3260"/>
        <w:gridCol w:w="1593"/>
      </w:tblGrid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конкурса</w:t>
            </w:r>
          </w:p>
          <w:p w:rsidR="00FC7A1F" w:rsidRPr="00FC7A1F" w:rsidRDefault="00FC7A1F" w:rsidP="00FC7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60" w:type="dxa"/>
          </w:tcPr>
          <w:p w:rsidR="00FC7A1F" w:rsidRPr="00FC7A1F" w:rsidRDefault="00FC7A1F" w:rsidP="00FC7A1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</w:p>
          <w:p w:rsidR="00FC7A1F" w:rsidRPr="00FC7A1F" w:rsidRDefault="00FC7A1F" w:rsidP="00FC7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Результат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Всероссийский конкурс                  Время знаний».                            Блиц – олимпиада «Физическое развитие детей в ДОУ»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Воспитатель 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Садовникова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С.А.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Всероссийский конкурс «Лучший сценарий праздника»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Воспитатель 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Садовникова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С.А.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Диплом участника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Всероссийский конкурс «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Умната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Блиц – олимпиада «Федеральный государственный образовательный стандарт дошкольного образования»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Воспитатель </w:t>
            </w:r>
          </w:p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Бурякова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Л.А.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Всероссийский конкурс «Святки колядки!» на информационном образовательном ресурсе «Шаг вперед» 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Воспитатель </w:t>
            </w:r>
          </w:p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Бурякова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Л.А.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НГПУ имени 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Козьмы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Минина.</w:t>
            </w:r>
          </w:p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IV Всероссийский конкурс проектов учебных занятий в номинации «Конспект занятия в дошкольном образовательном учреждении»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Старший воспитатель 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Ибатулина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В.М.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место</w:t>
            </w:r>
          </w:p>
        </w:tc>
      </w:tr>
      <w:tr w:rsidR="00FC7A1F" w:rsidRPr="00FC7A1F" w:rsidTr="00FC7A1F">
        <w:tc>
          <w:tcPr>
            <w:tcW w:w="4361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 конкурс – выставка новогодних открыток  «Новогодние чудеса»</w:t>
            </w:r>
          </w:p>
        </w:tc>
        <w:tc>
          <w:tcPr>
            <w:tcW w:w="3260" w:type="dxa"/>
          </w:tcPr>
          <w:p w:rsidR="00FC7A1F" w:rsidRPr="00FC7A1F" w:rsidRDefault="00FC7A1F" w:rsidP="00FC7A1F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Воспитатели Омельченко В.В., </w:t>
            </w:r>
            <w:proofErr w:type="spellStart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Бурякова</w:t>
            </w:r>
            <w:proofErr w:type="spellEnd"/>
            <w:r w:rsidRPr="00FC7A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Л.А.</w:t>
            </w:r>
          </w:p>
        </w:tc>
        <w:tc>
          <w:tcPr>
            <w:tcW w:w="1593" w:type="dxa"/>
          </w:tcPr>
          <w:p w:rsidR="00FC7A1F" w:rsidRPr="00FC7A1F" w:rsidRDefault="00FC7A1F" w:rsidP="00FC7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C7A1F" w:rsidRPr="00FC7A1F" w:rsidRDefault="00FC7A1F" w:rsidP="00FC7A1F">
      <w:pPr>
        <w:ind w:left="-14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="00C87C7D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родителями деятельности ДОО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E334B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через анкетирование, </w:t>
      </w:r>
      <w:r w:rsidR="00F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опросы. </w:t>
      </w:r>
      <w:r w:rsid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2017 года МАУ «Центр мониторинга и информационно – методического обеспечения» провел независимую оценку качества образовательной деятельности МБДОУ. Результаты независимой оценки качества оказания образовательных услуг: 133,7845, что позволяет сделать вывод о достаточных условиях для качественной образовательной деятельности.</w:t>
      </w:r>
      <w:r w:rsidR="00C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рекомендации по усовершенствованию качества оказываемых услуг, которые про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</w:t>
      </w:r>
      <w:r w:rsidR="00C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коллективом МБДОУ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используются для дальнейшей организации работы по </w:t>
      </w:r>
      <w:r w:rsidR="00C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качества образовательной деятельности в МБДОУ. 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</w:t>
      </w:r>
      <w:r w:rsidR="00E334B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анкетирования </w:t>
      </w:r>
      <w:r w:rsidR="00E334BF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выявлена положительная оценка родителей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вопросам деятельности педагогов, функционирования детского сада и качества предоставляемых услуг.</w:t>
      </w:r>
    </w:p>
    <w:p w:rsidR="006B1772" w:rsidRPr="00F804E1" w:rsidRDefault="006B1772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49" w:rsidRPr="00F804E1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Кадровый потенциал</w:t>
      </w:r>
    </w:p>
    <w:p w:rsidR="00C365E7" w:rsidRDefault="003E5E49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Педагогическую деятельность в </w:t>
      </w:r>
      <w:r w:rsidR="00D11F49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осуществляет квалифицированный, компетентный, с творческим подходом к педагогической деятельности коллектив. </w:t>
      </w:r>
    </w:p>
    <w:p w:rsidR="00C365E7" w:rsidRPr="00C365E7" w:rsidRDefault="00C365E7" w:rsidP="00C365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365E7">
        <w:rPr>
          <w:rFonts w:ascii="Times New Roman" w:hAnsi="Times New Roman" w:cs="Times New Roman"/>
          <w:sz w:val="28"/>
          <w:szCs w:val="28"/>
        </w:rPr>
        <w:t xml:space="preserve">Условия, необходимые для реализации ФГОС ДО, создавались работой всего коллектива Учреждения. С воспитанниками в Учреждении работал квалифицированный педагогический состав. </w:t>
      </w:r>
    </w:p>
    <w:p w:rsidR="005F6F98" w:rsidRPr="00F804E1" w:rsidRDefault="00C365E7" w:rsidP="005F6F98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E7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соответствовал требованиям квалификационных характеристик ЕКС, Профессиональному стандарту педагога, утвержденному приказом Министерства труда и социальной защиты РФ № 544-н от 18.10.2013 года.</w:t>
      </w:r>
      <w:r w:rsidRPr="00C365E7">
        <w:rPr>
          <w:rFonts w:ascii="Times New Roman" w:hAnsi="Times New Roman" w:cs="Times New Roman"/>
          <w:sz w:val="28"/>
          <w:szCs w:val="28"/>
        </w:rPr>
        <w:cr/>
      </w:r>
      <w:r w:rsidR="005F6F98" w:rsidRPr="005F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педагогического коллектива имеют высшее (2</w:t>
      </w:r>
      <w:r w:rsidR="009920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или среднее специальное (педагогическое) образование (</w:t>
      </w:r>
      <w:r w:rsidR="0099208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%). 4</w:t>
      </w:r>
      <w:r w:rsidR="009920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имеют квалификационные категории (из них 8% - высшую квалификационную категорию, 3</w:t>
      </w:r>
      <w:r w:rsidR="009920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категорию);  4</w:t>
      </w:r>
      <w:r w:rsidR="009920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6F98" w:rsidRPr="00F804E1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соответствие занимаемой должности – (Приложение № 2).</w:t>
      </w:r>
    </w:p>
    <w:p w:rsidR="005F6F98" w:rsidRDefault="005F6F98" w:rsidP="00C365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92088" w:rsidRDefault="00992088" w:rsidP="00C365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92088" w:rsidRDefault="00992088" w:rsidP="00C365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педагогическими кадрами была направлена на повышение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профессионализма, творческого потенциала, педагогической культуры педагогов.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 Учреждения прошли аттестацию: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высшую квалификационную категорию- 0 педагогов;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на первую квалификационную категорию - </w:t>
      </w:r>
      <w:r w:rsidR="0099208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педагога (</w:t>
      </w:r>
      <w:proofErr w:type="spellStart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Бурякова</w:t>
      </w:r>
      <w:proofErr w:type="spellEnd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Л.А., </w:t>
      </w:r>
      <w:proofErr w:type="spellStart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Садовникова</w:t>
      </w:r>
      <w:proofErr w:type="spellEnd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С.А.);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соответствие занимаемой должности прошли аттестацию 3 педагога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(воспитатели: Дудина О.Н., </w:t>
      </w:r>
      <w:proofErr w:type="spellStart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Зенкова</w:t>
      </w:r>
      <w:proofErr w:type="spellEnd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О.Г., Зеленцова И.Л.)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общего числа педагогов в 2017 году курсы повышения квалификации прошли 14 педагогов.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4111"/>
        <w:gridCol w:w="1607"/>
      </w:tblGrid>
      <w:tr w:rsidR="005F6F98" w:rsidRPr="00C365E7" w:rsidTr="005F6F98">
        <w:trPr>
          <w:trHeight w:val="741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5F6F98" w:rsidRPr="00C365E7" w:rsidRDefault="005F6F98" w:rsidP="005F6F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курсов, дата и место прохождения курсовой подготовки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F6F98" w:rsidRPr="00C365E7" w:rsidTr="005F6F98">
        <w:trPr>
          <w:trHeight w:val="1886"/>
        </w:trPr>
        <w:tc>
          <w:tcPr>
            <w:tcW w:w="2235" w:type="dxa"/>
            <w:vAlign w:val="center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Белякова Марина Геннадьевна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«Федеральный государственный образовательный стандарт дошкольного образования: </w:t>
            </w: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tabs>
                <w:tab w:val="right" w:pos="2205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Белышева Татьяна Васильевна </w:t>
            </w:r>
          </w:p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 w:rsidRPr="00C365E7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ДПО НИРО «Психолого-педагогические условия развития личности, мотивации и способностей детей в различных видах деятельности в контексте ФГОС ДО», </w:t>
            </w: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22.01.- 16.02.2018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Ольга Николаевна</w:t>
            </w:r>
          </w:p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Наталья Григорьевна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ДПО НИРО «Психолого-педагогические условия развития личности, мотивации и способностей детей в различных видах деятельности в контексте ФГОС ДО», </w:t>
            </w: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22.01.- 16.02.2018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Зеленцова Инна Леонидовна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«Федеральный государственный </w:t>
            </w: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Кузнецова Татьян Сергеевна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Елена Михайловна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  <w:vAlign w:val="center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Парамзина</w:t>
            </w:r>
            <w:proofErr w:type="spellEnd"/>
            <w:r w:rsidRPr="00C365E7">
              <w:rPr>
                <w:rFonts w:ascii="Times New Roman" w:hAnsi="Times New Roman" w:cs="Times New Roman"/>
                <w:sz w:val="28"/>
                <w:szCs w:val="28"/>
              </w:rPr>
              <w:t xml:space="preserve">  Евгения Александровна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5F6F98" w:rsidRPr="00C365E7" w:rsidRDefault="005F6F98" w:rsidP="005F6F9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 - методический портал</w:t>
            </w:r>
          </w:p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образовательный стандарт дошкольного образования: содержание и технологии введения», с 01.02.18- 28.02.18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ДПО НИРО «Психолого-педагогические условия развития личности, </w:t>
            </w: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мотивации и способностей детей в различных видах деятельности в контексте ФГОС ДО», </w:t>
            </w: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22.01.- 16.02.2018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Татарникова Татьяна Владимировна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ДПО НИРО «Психолого-педагогические условия развития личности, мотивации и способностей детей в различных видах деятельности в контексте ФГОС ДО», </w:t>
            </w: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22.01.- 16.02.2018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Анастасия Владимировна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НИРО                     «Развитие профессионально значимых компетенций воспитателя ДОО в контексте профессионального стандарта педагога», 26.01.- 02.02.2018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  <w:tr w:rsidR="005F6F98" w:rsidRPr="00C365E7" w:rsidTr="005F6F98">
        <w:trPr>
          <w:trHeight w:val="362"/>
        </w:trPr>
        <w:tc>
          <w:tcPr>
            <w:tcW w:w="2235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Чупиро</w:t>
            </w:r>
            <w:proofErr w:type="spellEnd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5F6F98" w:rsidRPr="00C365E7" w:rsidRDefault="005F6F98" w:rsidP="005F6F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11" w:type="dxa"/>
          </w:tcPr>
          <w:p w:rsidR="005F6F98" w:rsidRPr="00C365E7" w:rsidRDefault="005F6F98" w:rsidP="00C365E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ДПО НИРО </w:t>
            </w:r>
          </w:p>
          <w:p w:rsidR="005F6F98" w:rsidRPr="00C365E7" w:rsidRDefault="005F6F98" w:rsidP="00C365E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«Построение образовательной деятельности на основе индивидуальных потребностей и особенностей детей в соответствии с ФГОС ДО», с 26.02.- 02.03.2018</w:t>
            </w:r>
          </w:p>
        </w:tc>
        <w:tc>
          <w:tcPr>
            <w:tcW w:w="1607" w:type="dxa"/>
          </w:tcPr>
          <w:p w:rsidR="005F6F98" w:rsidRPr="00C365E7" w:rsidRDefault="005F6F98" w:rsidP="005F6F98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</w:tbl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Принимали участие в районных годовых семинарах 4 педагогов:</w:t>
      </w:r>
    </w:p>
    <w:tbl>
      <w:tblPr>
        <w:tblStyle w:val="2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26"/>
        <w:gridCol w:w="2046"/>
        <w:gridCol w:w="1827"/>
        <w:gridCol w:w="2607"/>
        <w:gridCol w:w="1684"/>
      </w:tblGrid>
      <w:tr w:rsidR="00C365E7" w:rsidRPr="00C365E7" w:rsidTr="00C365E7">
        <w:tc>
          <w:tcPr>
            <w:tcW w:w="2326" w:type="dxa"/>
          </w:tcPr>
          <w:p w:rsidR="00C365E7" w:rsidRPr="00C365E7" w:rsidRDefault="00C365E7" w:rsidP="005F6F98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слушателя </w:t>
            </w:r>
          </w:p>
        </w:tc>
        <w:tc>
          <w:tcPr>
            <w:tcW w:w="2046" w:type="dxa"/>
          </w:tcPr>
          <w:p w:rsidR="00C365E7" w:rsidRPr="00C365E7" w:rsidRDefault="00C365E7" w:rsidP="005F6F98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7" w:type="dxa"/>
          </w:tcPr>
          <w:p w:rsidR="00C365E7" w:rsidRPr="00C365E7" w:rsidRDefault="00C365E7" w:rsidP="00C365E7">
            <w:pPr>
              <w:ind w:lef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2607" w:type="dxa"/>
          </w:tcPr>
          <w:p w:rsidR="00C365E7" w:rsidRPr="00C365E7" w:rsidRDefault="00C365E7" w:rsidP="00C365E7">
            <w:pPr>
              <w:ind w:lef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семинара</w:t>
            </w:r>
          </w:p>
        </w:tc>
        <w:tc>
          <w:tcPr>
            <w:tcW w:w="1684" w:type="dxa"/>
          </w:tcPr>
          <w:p w:rsidR="00C365E7" w:rsidRPr="00C365E7" w:rsidRDefault="00C365E7" w:rsidP="00C365E7">
            <w:pPr>
              <w:ind w:lef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проведения</w:t>
            </w:r>
          </w:p>
        </w:tc>
      </w:tr>
      <w:tr w:rsidR="00C365E7" w:rsidRPr="00C365E7" w:rsidTr="00C365E7">
        <w:tc>
          <w:tcPr>
            <w:tcW w:w="2326" w:type="dxa"/>
          </w:tcPr>
          <w:p w:rsidR="00C365E7" w:rsidRPr="00C365E7" w:rsidRDefault="00C365E7" w:rsidP="005F6F98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2046" w:type="dxa"/>
          </w:tcPr>
          <w:p w:rsidR="00C365E7" w:rsidRPr="00C365E7" w:rsidRDefault="00C365E7" w:rsidP="005F6F98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27" w:type="dxa"/>
          </w:tcPr>
          <w:p w:rsidR="00C365E7" w:rsidRPr="00C365E7" w:rsidRDefault="00C365E7" w:rsidP="00C365E7">
            <w:pPr>
              <w:ind w:left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12 «Катюша»</w:t>
            </w:r>
          </w:p>
        </w:tc>
        <w:tc>
          <w:tcPr>
            <w:tcW w:w="2607" w:type="dxa"/>
          </w:tcPr>
          <w:p w:rsidR="00C365E7" w:rsidRPr="00C365E7" w:rsidRDefault="00C365E7" w:rsidP="00C365E7">
            <w:pPr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и речевое развитие  детей дошкольного возраста через моделирование мыслительных действий в контексте ФГОС ДО»</w:t>
            </w:r>
          </w:p>
        </w:tc>
        <w:tc>
          <w:tcPr>
            <w:tcW w:w="1684" w:type="dxa"/>
          </w:tcPr>
          <w:p w:rsidR="00C365E7" w:rsidRPr="00C365E7" w:rsidRDefault="00C365E7" w:rsidP="00C365E7">
            <w:pPr>
              <w:ind w:lef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 №4</w:t>
            </w:r>
          </w:p>
        </w:tc>
      </w:tr>
      <w:tr w:rsidR="00C365E7" w:rsidRPr="00C365E7" w:rsidTr="00C365E7">
        <w:tc>
          <w:tcPr>
            <w:tcW w:w="2326" w:type="dxa"/>
          </w:tcPr>
          <w:p w:rsidR="00C365E7" w:rsidRPr="00C365E7" w:rsidRDefault="00C365E7" w:rsidP="005F6F98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Белышева Татьяна Васильевна</w:t>
            </w:r>
          </w:p>
        </w:tc>
        <w:tc>
          <w:tcPr>
            <w:tcW w:w="2046" w:type="dxa"/>
          </w:tcPr>
          <w:p w:rsidR="00C365E7" w:rsidRPr="00C365E7" w:rsidRDefault="00C365E7" w:rsidP="005F6F98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27" w:type="dxa"/>
          </w:tcPr>
          <w:p w:rsidR="00C365E7" w:rsidRPr="00C365E7" w:rsidRDefault="00C365E7" w:rsidP="00C365E7">
            <w:pPr>
              <w:ind w:left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12 «Катюша»</w:t>
            </w:r>
          </w:p>
        </w:tc>
        <w:tc>
          <w:tcPr>
            <w:tcW w:w="2607" w:type="dxa"/>
          </w:tcPr>
          <w:p w:rsidR="00C365E7" w:rsidRPr="00C365E7" w:rsidRDefault="00C365E7" w:rsidP="00C365E7">
            <w:pPr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«Реализация образовательной области «Познавательное </w:t>
            </w: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развитие» в процессе использования моделей и деятельности моделирования»</w:t>
            </w:r>
          </w:p>
        </w:tc>
        <w:tc>
          <w:tcPr>
            <w:tcW w:w="1684" w:type="dxa"/>
          </w:tcPr>
          <w:p w:rsidR="00C365E7" w:rsidRPr="00C365E7" w:rsidRDefault="00C365E7" w:rsidP="00C365E7">
            <w:pPr>
              <w:ind w:lef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ДОО № 24</w:t>
            </w:r>
          </w:p>
        </w:tc>
      </w:tr>
      <w:tr w:rsidR="00C365E7" w:rsidRPr="00C365E7" w:rsidTr="00C365E7">
        <w:tc>
          <w:tcPr>
            <w:tcW w:w="2326" w:type="dxa"/>
          </w:tcPr>
          <w:p w:rsidR="00C365E7" w:rsidRPr="00C365E7" w:rsidRDefault="00C365E7" w:rsidP="005F6F98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Малова Людмила Валерьевна</w:t>
            </w:r>
          </w:p>
        </w:tc>
        <w:tc>
          <w:tcPr>
            <w:tcW w:w="2046" w:type="dxa"/>
          </w:tcPr>
          <w:p w:rsidR="00C365E7" w:rsidRPr="00C365E7" w:rsidRDefault="00C365E7" w:rsidP="005F6F98">
            <w:pPr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27" w:type="dxa"/>
          </w:tcPr>
          <w:p w:rsidR="00C365E7" w:rsidRPr="00C365E7" w:rsidRDefault="00C365E7" w:rsidP="00C365E7">
            <w:pPr>
              <w:ind w:left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12 «Катюша»</w:t>
            </w:r>
          </w:p>
        </w:tc>
        <w:tc>
          <w:tcPr>
            <w:tcW w:w="2607" w:type="dxa"/>
          </w:tcPr>
          <w:p w:rsidR="00C365E7" w:rsidRPr="00C365E7" w:rsidRDefault="00C365E7" w:rsidP="00C365E7">
            <w:pPr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 детей в процессе игровой деятельности»</w:t>
            </w:r>
          </w:p>
        </w:tc>
        <w:tc>
          <w:tcPr>
            <w:tcW w:w="1684" w:type="dxa"/>
          </w:tcPr>
          <w:p w:rsidR="00C365E7" w:rsidRPr="00C365E7" w:rsidRDefault="00C365E7" w:rsidP="00C365E7">
            <w:pPr>
              <w:ind w:lef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 №73</w:t>
            </w:r>
          </w:p>
        </w:tc>
      </w:tr>
      <w:tr w:rsidR="00C365E7" w:rsidRPr="00C365E7" w:rsidTr="00C365E7">
        <w:tc>
          <w:tcPr>
            <w:tcW w:w="2326" w:type="dxa"/>
          </w:tcPr>
          <w:p w:rsidR="00C365E7" w:rsidRPr="00C365E7" w:rsidRDefault="00C365E7" w:rsidP="005F6F98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2046" w:type="dxa"/>
          </w:tcPr>
          <w:p w:rsidR="00C365E7" w:rsidRPr="00C365E7" w:rsidRDefault="00C365E7" w:rsidP="005F6F98">
            <w:pPr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27" w:type="dxa"/>
          </w:tcPr>
          <w:p w:rsidR="00C365E7" w:rsidRPr="00C365E7" w:rsidRDefault="00C365E7" w:rsidP="00C365E7">
            <w:pPr>
              <w:ind w:left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12 «Катюша»</w:t>
            </w:r>
          </w:p>
        </w:tc>
        <w:tc>
          <w:tcPr>
            <w:tcW w:w="2607" w:type="dxa"/>
          </w:tcPr>
          <w:p w:rsidR="00C365E7" w:rsidRPr="00C365E7" w:rsidRDefault="00C365E7" w:rsidP="00C365E7">
            <w:pPr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социокультурных норм  в образовательном процессе ДОУ»</w:t>
            </w:r>
          </w:p>
        </w:tc>
        <w:tc>
          <w:tcPr>
            <w:tcW w:w="1684" w:type="dxa"/>
          </w:tcPr>
          <w:p w:rsidR="00C365E7" w:rsidRPr="00C365E7" w:rsidRDefault="00C365E7" w:rsidP="00C365E7">
            <w:pPr>
              <w:ind w:lef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 №111</w:t>
            </w:r>
          </w:p>
        </w:tc>
      </w:tr>
    </w:tbl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Обучались в "Нижегородском государственном педагогическом университете имени </w:t>
      </w:r>
      <w:proofErr w:type="spellStart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Козьмы</w:t>
      </w:r>
      <w:proofErr w:type="spellEnd"/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Минина"- 2 педагога. 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педагоги Учреждения прошли курсовую подготовку по программе</w:t>
      </w:r>
    </w:p>
    <w:p w:rsidR="00C365E7" w:rsidRPr="00C365E7" w:rsidRDefault="00C365E7" w:rsidP="00C365E7">
      <w:pPr>
        <w:ind w:lef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«Оказание первой помощи пострадавшим» в АНО ДПО «Потенциал». </w:t>
      </w:r>
    </w:p>
    <w:p w:rsidR="00C365E7" w:rsidRDefault="00C365E7" w:rsidP="0065570E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511C7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Финансовые ресурсы </w:t>
      </w:r>
      <w:r w:rsidR="00265AAC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F511C7"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8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и их использование.</w:t>
      </w:r>
    </w:p>
    <w:p w:rsidR="00A37386" w:rsidRPr="00F804E1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образовательном учреждении используется многоканальное финансирование:</w:t>
      </w:r>
    </w:p>
    <w:p w:rsidR="003E5E49" w:rsidRPr="00F804E1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средства, получаемые от Учредителя; </w:t>
      </w:r>
    </w:p>
    <w:p w:rsidR="003E5E49" w:rsidRPr="00F804E1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внебюджетные средства; </w:t>
      </w:r>
    </w:p>
    <w:p w:rsidR="003E5E49" w:rsidRPr="00F804E1" w:rsidRDefault="00F511C7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>имущество, переданное МБДОУ</w:t>
      </w:r>
      <w:r w:rsidR="003E5E49" w:rsidRPr="00F804E1">
        <w:rPr>
          <w:color w:val="000000" w:themeColor="text1"/>
          <w:sz w:val="28"/>
          <w:szCs w:val="28"/>
        </w:rPr>
        <w:t xml:space="preserve">; </w:t>
      </w:r>
    </w:p>
    <w:p w:rsidR="003E5E49" w:rsidRPr="00F804E1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добровольные пожертвования родителей; </w:t>
      </w:r>
    </w:p>
    <w:p w:rsidR="003E5E49" w:rsidRDefault="003E5E49" w:rsidP="006B1772">
      <w:pPr>
        <w:pStyle w:val="a7"/>
        <w:numPr>
          <w:ilvl w:val="1"/>
          <w:numId w:val="34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родительская плата, установленная на основании законодательства РФ и решений органов местного самоуправления; </w:t>
      </w:r>
    </w:p>
    <w:p w:rsidR="009D3169" w:rsidRDefault="009D3169" w:rsidP="009D3169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169">
        <w:rPr>
          <w:rFonts w:ascii="Times New Roman" w:hAnsi="Times New Roman" w:cs="Times New Roman"/>
          <w:sz w:val="28"/>
          <w:szCs w:val="28"/>
        </w:rPr>
        <w:t>Финансирование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3169">
        <w:rPr>
          <w:rFonts w:ascii="Times New Roman" w:hAnsi="Times New Roman" w:cs="Times New Roman"/>
          <w:sz w:val="28"/>
          <w:szCs w:val="28"/>
        </w:rPr>
        <w:t>ДОУ осуществлялось за счет бюджетных средств (муниципальное задание, целевые субсидии) и собственных средств (родительская оплата, оплата за платные образовательные услуги). Финансовая политика 201</w:t>
      </w:r>
      <w:r w:rsidR="00992088">
        <w:rPr>
          <w:rFonts w:ascii="Times New Roman" w:hAnsi="Times New Roman" w:cs="Times New Roman"/>
          <w:sz w:val="28"/>
          <w:szCs w:val="28"/>
        </w:rPr>
        <w:t>7</w:t>
      </w:r>
      <w:r w:rsidRPr="009D3169">
        <w:rPr>
          <w:rFonts w:ascii="Times New Roman" w:hAnsi="Times New Roman" w:cs="Times New Roman"/>
          <w:sz w:val="28"/>
          <w:szCs w:val="28"/>
        </w:rPr>
        <w:t xml:space="preserve"> - 201</w:t>
      </w:r>
      <w:r w:rsidR="00992088">
        <w:rPr>
          <w:rFonts w:ascii="Times New Roman" w:hAnsi="Times New Roman" w:cs="Times New Roman"/>
          <w:sz w:val="28"/>
          <w:szCs w:val="28"/>
        </w:rPr>
        <w:t>8</w:t>
      </w:r>
      <w:r w:rsidRPr="009D3169">
        <w:rPr>
          <w:rFonts w:ascii="Times New Roman" w:hAnsi="Times New Roman" w:cs="Times New Roman"/>
          <w:sz w:val="28"/>
          <w:szCs w:val="28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воды. Запланированные доходы в виде субсидий на выполнение муниципального задания поступили в полном объеме и были освоены. </w:t>
      </w:r>
    </w:p>
    <w:p w:rsidR="00E14578" w:rsidRDefault="00E14578" w:rsidP="009D3169">
      <w:pPr>
        <w:ind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DCA" w:rsidRDefault="000D5158" w:rsidP="009D3169">
      <w:pPr>
        <w:ind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567F" w:rsidRPr="009D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920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1DCA" w:rsidRPr="009D3169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9920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11DCA" w:rsidRPr="009D3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были </w:t>
      </w:r>
      <w:r w:rsidR="00A11DCA" w:rsidRPr="009D3169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приобретены: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Канцелярские товары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Офисная бумага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lastRenderedPageBreak/>
        <w:t>Игрушки, игровое оборудование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Уличное оборудование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Детская мебель: стулья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Костюм Деда Мороза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Спортивный инвентарь</w:t>
      </w:r>
      <w:r>
        <w:rPr>
          <w:color w:val="000000" w:themeColor="text1"/>
          <w:sz w:val="28"/>
          <w:szCs w:val="28"/>
        </w:rPr>
        <w:t>.</w:t>
      </w:r>
    </w:p>
    <w:p w:rsidR="00992088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Спортивное оборудование</w:t>
      </w:r>
      <w:r>
        <w:rPr>
          <w:color w:val="000000" w:themeColor="text1"/>
          <w:sz w:val="28"/>
          <w:szCs w:val="28"/>
        </w:rPr>
        <w:t>.</w:t>
      </w:r>
    </w:p>
    <w:p w:rsidR="009D3169" w:rsidRPr="00992088" w:rsidRDefault="00992088" w:rsidP="00992088">
      <w:pPr>
        <w:pStyle w:val="a7"/>
        <w:numPr>
          <w:ilvl w:val="0"/>
          <w:numId w:val="49"/>
        </w:numPr>
        <w:ind w:right="282"/>
        <w:jc w:val="both"/>
        <w:rPr>
          <w:b/>
          <w:color w:val="000000" w:themeColor="text1"/>
          <w:sz w:val="28"/>
          <w:szCs w:val="28"/>
        </w:rPr>
      </w:pPr>
      <w:r w:rsidRPr="00992088">
        <w:rPr>
          <w:color w:val="000000" w:themeColor="text1"/>
          <w:sz w:val="28"/>
          <w:szCs w:val="28"/>
        </w:rPr>
        <w:t>Комплект для изучения ПДД «Главная дорога»</w:t>
      </w:r>
      <w:r>
        <w:rPr>
          <w:color w:val="000000" w:themeColor="text1"/>
          <w:sz w:val="28"/>
          <w:szCs w:val="28"/>
        </w:rPr>
        <w:t>.</w:t>
      </w:r>
    </w:p>
    <w:p w:rsidR="00992088" w:rsidRDefault="00992088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F80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Решения, принятые по итогам общественного обсуждения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386" w:rsidRPr="00F804E1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результативности </w:t>
      </w:r>
      <w:proofErr w:type="spellStart"/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0D5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и хозяйственно-финансовой работы учреждения за 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свидетельствует о достаточно стабильной и успешной работе всего коллектива </w:t>
      </w:r>
      <w:r w:rsidR="00647176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3E5E49" w:rsidRPr="00F804E1" w:rsidRDefault="003E5E49" w:rsidP="006B1772">
      <w:pPr>
        <w:pStyle w:val="a7"/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Приоритетные направления  работы </w:t>
      </w:r>
      <w:r w:rsidR="00A54A10" w:rsidRPr="00F804E1">
        <w:rPr>
          <w:color w:val="000000" w:themeColor="text1"/>
          <w:sz w:val="28"/>
          <w:szCs w:val="28"/>
        </w:rPr>
        <w:t>МБДОУ в 201</w:t>
      </w:r>
      <w:r w:rsidR="00992088">
        <w:rPr>
          <w:color w:val="000000" w:themeColor="text1"/>
          <w:sz w:val="28"/>
          <w:szCs w:val="28"/>
        </w:rPr>
        <w:t>7</w:t>
      </w:r>
      <w:r w:rsidR="00A54A10" w:rsidRPr="00F804E1">
        <w:rPr>
          <w:color w:val="000000" w:themeColor="text1"/>
          <w:sz w:val="28"/>
          <w:szCs w:val="28"/>
        </w:rPr>
        <w:t>-201</w:t>
      </w:r>
      <w:r w:rsidR="00992088">
        <w:rPr>
          <w:color w:val="000000" w:themeColor="text1"/>
          <w:sz w:val="28"/>
          <w:szCs w:val="28"/>
        </w:rPr>
        <w:t>8</w:t>
      </w:r>
      <w:r w:rsidRPr="00F804E1">
        <w:rPr>
          <w:color w:val="000000" w:themeColor="text1"/>
          <w:sz w:val="28"/>
          <w:szCs w:val="28"/>
        </w:rPr>
        <w:t xml:space="preserve"> учебном году: </w:t>
      </w:r>
    </w:p>
    <w:p w:rsidR="003E5E49" w:rsidRPr="00F804E1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развивать финансовую, материально-техническую базу с привлечением </w:t>
      </w:r>
      <w:r w:rsidR="00245B95" w:rsidRPr="00F804E1">
        <w:rPr>
          <w:color w:val="000000" w:themeColor="text1"/>
          <w:sz w:val="28"/>
          <w:szCs w:val="28"/>
        </w:rPr>
        <w:t>спонсорских и бюджетных средств;</w:t>
      </w:r>
    </w:p>
    <w:p w:rsidR="00647176" w:rsidRDefault="00964610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sz w:val="28"/>
          <w:szCs w:val="28"/>
        </w:rPr>
      </w:pPr>
      <w:r w:rsidRPr="00F804E1">
        <w:rPr>
          <w:sz w:val="28"/>
          <w:szCs w:val="28"/>
        </w:rPr>
        <w:t>приобрести  игровое оборудование на участки</w:t>
      </w:r>
      <w:r w:rsidR="00245B95" w:rsidRPr="00F804E1">
        <w:rPr>
          <w:sz w:val="28"/>
          <w:szCs w:val="28"/>
        </w:rPr>
        <w:t>;</w:t>
      </w:r>
    </w:p>
    <w:p w:rsidR="00992088" w:rsidRPr="00992088" w:rsidRDefault="00992088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sz w:val="28"/>
          <w:szCs w:val="28"/>
        </w:rPr>
      </w:pPr>
      <w:r w:rsidRPr="00992088">
        <w:rPr>
          <w:sz w:val="28"/>
          <w:szCs w:val="28"/>
        </w:rPr>
        <w:t>приобрести интерактивное оборудование;</w:t>
      </w:r>
    </w:p>
    <w:p w:rsidR="003E5E49" w:rsidRPr="00F804E1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>обеспечить качество реализуемой основной образовательной программы</w:t>
      </w:r>
      <w:r w:rsidR="00245B95" w:rsidRPr="00F804E1">
        <w:rPr>
          <w:color w:val="000000" w:themeColor="text1"/>
          <w:sz w:val="28"/>
          <w:szCs w:val="28"/>
        </w:rPr>
        <w:t xml:space="preserve"> дошкольного образования</w:t>
      </w:r>
      <w:r w:rsidRPr="00F804E1">
        <w:rPr>
          <w:color w:val="000000" w:themeColor="text1"/>
          <w:sz w:val="28"/>
          <w:szCs w:val="28"/>
        </w:rPr>
        <w:t>, используя соврем</w:t>
      </w:r>
      <w:r w:rsidR="00647176" w:rsidRPr="00F804E1">
        <w:rPr>
          <w:color w:val="000000" w:themeColor="text1"/>
          <w:sz w:val="28"/>
          <w:szCs w:val="28"/>
        </w:rPr>
        <w:t>енное методическое обеспечение</w:t>
      </w:r>
      <w:r w:rsidR="00245B95" w:rsidRPr="00F804E1">
        <w:rPr>
          <w:color w:val="000000" w:themeColor="text1"/>
          <w:sz w:val="28"/>
          <w:szCs w:val="28"/>
        </w:rPr>
        <w:t>;</w:t>
      </w:r>
    </w:p>
    <w:p w:rsidR="003E5E49" w:rsidRPr="00F804E1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 xml:space="preserve">создать оптимальные условия для развития личности каждого </w:t>
      </w:r>
      <w:r w:rsidR="00647176" w:rsidRPr="00F804E1">
        <w:rPr>
          <w:color w:val="000000" w:themeColor="text1"/>
          <w:sz w:val="28"/>
          <w:szCs w:val="28"/>
        </w:rPr>
        <w:t>обучающегося</w:t>
      </w:r>
      <w:r w:rsidRPr="00F804E1">
        <w:rPr>
          <w:color w:val="000000" w:themeColor="text1"/>
          <w:sz w:val="28"/>
          <w:szCs w:val="28"/>
        </w:rPr>
        <w:t xml:space="preserve"> в различны</w:t>
      </w:r>
      <w:r w:rsidR="00647176" w:rsidRPr="00F804E1">
        <w:rPr>
          <w:color w:val="000000" w:themeColor="text1"/>
          <w:sz w:val="28"/>
          <w:szCs w:val="28"/>
        </w:rPr>
        <w:t>х видах деятельности сообразно  его способностям, интересам и возможностям</w:t>
      </w:r>
      <w:r w:rsidRPr="00F804E1">
        <w:rPr>
          <w:color w:val="000000" w:themeColor="text1"/>
          <w:sz w:val="28"/>
          <w:szCs w:val="28"/>
        </w:rPr>
        <w:t xml:space="preserve"> (через организацию дополн</w:t>
      </w:r>
      <w:r w:rsidR="00245B95" w:rsidRPr="00F804E1">
        <w:rPr>
          <w:color w:val="000000" w:themeColor="text1"/>
          <w:sz w:val="28"/>
          <w:szCs w:val="28"/>
        </w:rPr>
        <w:t>ительных образовательных услуг);</w:t>
      </w:r>
    </w:p>
    <w:p w:rsidR="003E5E49" w:rsidRPr="00992088" w:rsidRDefault="003E5E49" w:rsidP="006B1772">
      <w:pPr>
        <w:pStyle w:val="a7"/>
        <w:numPr>
          <w:ilvl w:val="0"/>
          <w:numId w:val="32"/>
        </w:numPr>
        <w:ind w:left="567" w:right="282" w:firstLine="284"/>
        <w:jc w:val="both"/>
        <w:rPr>
          <w:b/>
          <w:color w:val="000000" w:themeColor="text1"/>
          <w:sz w:val="28"/>
          <w:szCs w:val="28"/>
        </w:rPr>
      </w:pPr>
      <w:r w:rsidRPr="00F804E1">
        <w:rPr>
          <w:color w:val="000000" w:themeColor="text1"/>
          <w:sz w:val="28"/>
          <w:szCs w:val="28"/>
        </w:rPr>
        <w:t>продолжать деятельность коллектива в области р</w:t>
      </w:r>
      <w:r w:rsidR="00647176" w:rsidRPr="00F804E1">
        <w:rPr>
          <w:color w:val="000000" w:themeColor="text1"/>
          <w:sz w:val="28"/>
          <w:szCs w:val="28"/>
        </w:rPr>
        <w:t>еализации пр</w:t>
      </w:r>
      <w:r w:rsidR="00A35E3F" w:rsidRPr="00F804E1">
        <w:rPr>
          <w:color w:val="000000" w:themeColor="text1"/>
          <w:sz w:val="28"/>
          <w:szCs w:val="28"/>
        </w:rPr>
        <w:t xml:space="preserve">оектной  технологии, </w:t>
      </w:r>
      <w:r w:rsidRPr="00F804E1">
        <w:rPr>
          <w:color w:val="000000" w:themeColor="text1"/>
          <w:sz w:val="28"/>
          <w:szCs w:val="28"/>
        </w:rPr>
        <w:t xml:space="preserve"> использования ИКТ. </w:t>
      </w:r>
    </w:p>
    <w:p w:rsidR="00992088" w:rsidRPr="00992088" w:rsidRDefault="00992088" w:rsidP="00992088">
      <w:pPr>
        <w:ind w:left="851" w:right="282"/>
        <w:jc w:val="both"/>
        <w:rPr>
          <w:b/>
          <w:color w:val="000000" w:themeColor="text1"/>
          <w:sz w:val="28"/>
          <w:szCs w:val="28"/>
        </w:rPr>
      </w:pPr>
    </w:p>
    <w:p w:rsidR="003E5E49" w:rsidRPr="00F804E1" w:rsidRDefault="003E5E49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F80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Заключение. Перспективы и планы развития.</w:t>
      </w:r>
    </w:p>
    <w:p w:rsidR="00A37386" w:rsidRPr="00F804E1" w:rsidRDefault="00A37386" w:rsidP="006B1772">
      <w:pPr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5E49" w:rsidRPr="00F804E1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5B0D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МБДОУ</w:t>
      </w:r>
      <w:r w:rsidR="0035120A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</w:t>
      </w:r>
      <w:r w:rsidR="00175B0D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5120A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«Катюша»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работал</w:t>
      </w:r>
      <w:r w:rsidR="00A95CD4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 системе развития,</w:t>
      </w:r>
      <w:r w:rsidR="0035120A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</w:t>
      </w:r>
      <w:r w:rsidR="00A95CD4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предметно-пространственная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среда в группах приведена в соответствие с федеральным государственным образовательным стан</w:t>
      </w:r>
      <w:r w:rsidR="00C36F84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дартом дошкольного образования.</w:t>
      </w:r>
    </w:p>
    <w:p w:rsidR="003E5E49" w:rsidRPr="00F804E1" w:rsidRDefault="003E5E49" w:rsidP="006B1772">
      <w:pPr>
        <w:tabs>
          <w:tab w:val="left" w:pos="5597"/>
        </w:tabs>
        <w:spacing w:after="0"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МБДОУ в течение года повышали квалификац</w:t>
      </w:r>
      <w:r w:rsidR="00175B0D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 на курсах ГБОУ  ДПО НИРО, </w:t>
      </w:r>
      <w:r w:rsidR="002D2389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также на годовых семинарах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5E3F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№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24, 73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111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647176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389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2389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2389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ификационные испытания на </w:t>
      </w:r>
      <w:r w:rsidR="001A5546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первую квалификационную категорию</w:t>
      </w:r>
      <w:r w:rsidR="0099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три педагога – на соответствие занимаемой должности</w:t>
      </w:r>
      <w:r w:rsidR="002D2389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5E49" w:rsidRPr="00F804E1" w:rsidRDefault="003E5E49" w:rsidP="000D5158">
      <w:pPr>
        <w:tabs>
          <w:tab w:val="left" w:pos="5597"/>
        </w:tabs>
        <w:spacing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имеют активную </w:t>
      </w:r>
      <w:r w:rsidR="00851701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жизненную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позицию, участвуя в конкурсах и ме</w:t>
      </w:r>
      <w:r w:rsidR="00647176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роприятиях района и города: </w:t>
      </w:r>
      <w:r w:rsidR="00C36F84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концертных программах в рамках Дня </w:t>
      </w:r>
      <w:r w:rsidR="00851701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 детей</w:t>
      </w:r>
      <w:r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Дня Победы и др., акциях добрых дел «Игрушки на </w:t>
      </w:r>
      <w:r w:rsidR="00A35E3F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Новогоднюю ёлку»</w:t>
      </w:r>
      <w:r w:rsidR="00A54A10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«Кто, если не мы?»</w:t>
      </w:r>
      <w:r w:rsidR="00A35E3F" w:rsidRPr="00F8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2D2389" w:rsidRPr="00237C22" w:rsidRDefault="003E5E49" w:rsidP="000D5158">
      <w:pPr>
        <w:tabs>
          <w:tab w:val="left" w:pos="5597"/>
        </w:tabs>
        <w:spacing w:line="240" w:lineRule="auto"/>
        <w:ind w:left="567" w:right="28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</w:t>
      </w:r>
      <w:r w:rsidR="002D2389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75B0D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ложенного, коллектив МБДОУ</w:t>
      </w:r>
      <w:r w:rsidR="00EA74DD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№12 «Катюша» </w:t>
      </w:r>
      <w:r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 перед собой следующие задачи на </w:t>
      </w:r>
      <w:r w:rsidR="00A54A10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92088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54A10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992088"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37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год:</w:t>
      </w:r>
    </w:p>
    <w:p w:rsidR="00237C22" w:rsidRPr="00237C22" w:rsidRDefault="00237C22" w:rsidP="00237C22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C22">
        <w:rPr>
          <w:rFonts w:ascii="Times New Roman" w:hAnsi="Times New Roman" w:cs="Times New Roman"/>
          <w:sz w:val="28"/>
          <w:szCs w:val="28"/>
        </w:rPr>
        <w:lastRenderedPageBreak/>
        <w:t>Способствовать сохранению здоровья воспитанников посредством формирования культуры здоровья  и безопасного образа жизни у всех участников образовательного процесса.</w:t>
      </w:r>
    </w:p>
    <w:p w:rsidR="00237C22" w:rsidRPr="00237C22" w:rsidRDefault="00237C22" w:rsidP="00237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C22" w:rsidRPr="00237C22" w:rsidRDefault="00237C22" w:rsidP="00237C22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C22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через организацию проектно – исследовательской деятельности.</w:t>
      </w:r>
    </w:p>
    <w:p w:rsidR="00A37386" w:rsidRDefault="00A37386" w:rsidP="00A3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F72" w:rsidRDefault="00925F72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925F72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9" w:rsidRDefault="00115329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7D" w:rsidRDefault="00C87C7D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7D" w:rsidRDefault="00C87C7D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7D" w:rsidRDefault="00C87C7D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7D" w:rsidRDefault="00C87C7D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7D" w:rsidRDefault="00C87C7D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5B" w:rsidRDefault="00195F5B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96" w:rsidRDefault="00CB5F96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8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49" w:rsidRPr="00C87C7D" w:rsidRDefault="00E14578" w:rsidP="0092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92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A37386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детей по </w:t>
      </w:r>
      <w:r w:rsidR="003E5E49"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 </w:t>
      </w:r>
      <w:r w:rsidR="005A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2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2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3E5E49" w:rsidRPr="00A37386" w:rsidRDefault="003E5E49" w:rsidP="00A3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3 с 2 до 3 лет - 26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5 с 2 до 3 лет - 27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9 с 3 до 4 лет - 25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10 с 3 до 4 лет - 28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 с 4 до 5 лет - 22 обучающийся;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7 с 4 до 5 лет - 26 обучающихся</w:t>
      </w:r>
      <w:proofErr w:type="gramStart"/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11 с 4 до 5 лет - 26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4 с 5 до 6 лет - 24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8 с 5 до 6 лет - 25 обучающихся;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2 с 6 до 7 лет - 22 обучающихся;</w:t>
      </w:r>
    </w:p>
    <w:p w:rsidR="003E5E49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6 с 6 до 7 лет - 21 обучающихся.</w:t>
      </w:r>
    </w:p>
    <w:p w:rsidR="00237C22" w:rsidRPr="00237C22" w:rsidRDefault="00237C22" w:rsidP="00237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272 обучающихся.</w:t>
      </w: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49" w:rsidRPr="00A37386" w:rsidRDefault="003E5E49" w:rsidP="00A3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5E49" w:rsidRPr="00A37386" w:rsidSect="003E5E49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:rsidR="003E5E49" w:rsidRPr="005A5750" w:rsidRDefault="00985D33" w:rsidP="003B39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№ 2</w:t>
      </w:r>
    </w:p>
    <w:p w:rsidR="003E5E49" w:rsidRPr="005A5750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C22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23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пед</w:t>
      </w:r>
      <w:r w:rsidR="00985D33"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агогических работниках </w:t>
      </w:r>
    </w:p>
    <w:p w:rsidR="003E5E49" w:rsidRDefault="00925F72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4B730E"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</w:t>
      </w:r>
      <w:r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</w:t>
      </w:r>
      <w:r w:rsidR="004B730E" w:rsidRPr="005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«Катюша»</w:t>
      </w:r>
    </w:p>
    <w:p w:rsidR="005F6F98" w:rsidRDefault="005F6F98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 xml:space="preserve">№ </w:t>
            </w:r>
            <w:proofErr w:type="gramStart"/>
            <w:r w:rsidRPr="005F6F98">
              <w:rPr>
                <w:sz w:val="28"/>
                <w:szCs w:val="28"/>
              </w:rPr>
              <w:t>п</w:t>
            </w:r>
            <w:proofErr w:type="gramEnd"/>
            <w:r w:rsidRPr="005F6F98">
              <w:rPr>
                <w:sz w:val="28"/>
                <w:szCs w:val="28"/>
              </w:rPr>
              <w:t>/п</w:t>
            </w: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Кадровый состав Учреждения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Количество человек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Заведующий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1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Заместители заведующего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2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1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Воспитатели групп общеразвивающей направленности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21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1</w:t>
            </w:r>
          </w:p>
        </w:tc>
      </w:tr>
      <w:tr w:rsidR="005F6F98" w:rsidRPr="005F6F98" w:rsidTr="007C351C">
        <w:tc>
          <w:tcPr>
            <w:tcW w:w="1242" w:type="dxa"/>
          </w:tcPr>
          <w:p w:rsidR="005F6F98" w:rsidRPr="005F6F98" w:rsidRDefault="005F6F98" w:rsidP="005F6F98">
            <w:pPr>
              <w:numPr>
                <w:ilvl w:val="0"/>
                <w:numId w:val="48"/>
              </w:numPr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285" w:type="dxa"/>
          </w:tcPr>
          <w:p w:rsidR="005F6F98" w:rsidRPr="005F6F98" w:rsidRDefault="005F6F98" w:rsidP="005F6F98">
            <w:pPr>
              <w:rPr>
                <w:sz w:val="28"/>
                <w:szCs w:val="28"/>
              </w:rPr>
            </w:pPr>
            <w:r w:rsidRPr="005F6F98">
              <w:rPr>
                <w:sz w:val="28"/>
                <w:szCs w:val="28"/>
              </w:rPr>
              <w:t>1</w:t>
            </w:r>
          </w:p>
        </w:tc>
      </w:tr>
    </w:tbl>
    <w:p w:rsidR="005F6F98" w:rsidRPr="005F6F98" w:rsidRDefault="005F6F98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49" w:rsidRPr="00A37386" w:rsidRDefault="003E5E49" w:rsidP="003B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375"/>
      </w:tblGrid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5210" w:type="dxa"/>
            <w:gridSpan w:val="2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Количество педагогов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Общее количество педагогов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 педагога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100%</w:t>
            </w:r>
          </w:p>
        </w:tc>
      </w:tr>
      <w:tr w:rsidR="005F6F98" w:rsidRPr="005F6F98" w:rsidTr="007C351C">
        <w:tc>
          <w:tcPr>
            <w:tcW w:w="9854" w:type="dxa"/>
            <w:gridSpan w:val="3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Образование педагогов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Численность педагогических работников, имеющих высшее образование педагогической направленности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7 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Численность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71%</w:t>
            </w:r>
          </w:p>
        </w:tc>
      </w:tr>
      <w:tr w:rsidR="005F6F98" w:rsidRPr="005F6F98" w:rsidTr="007C351C">
        <w:tc>
          <w:tcPr>
            <w:tcW w:w="9854" w:type="dxa"/>
            <w:gridSpan w:val="3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Педагогический стаж работы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0 до 5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5 до 10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10 до 15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15 до 20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более 20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33%</w:t>
            </w:r>
          </w:p>
        </w:tc>
      </w:tr>
      <w:tr w:rsidR="005F6F98" w:rsidRPr="005F6F98" w:rsidTr="007C351C">
        <w:tc>
          <w:tcPr>
            <w:tcW w:w="9854" w:type="dxa"/>
            <w:gridSpan w:val="3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Возраст педагогов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25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25 до 30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30 до 35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35 до 40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40 до 45лет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45 до 50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50 до 55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55 до 60 лет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от 60 и более  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</w:tr>
      <w:tr w:rsidR="005F6F98" w:rsidRPr="005F6F98" w:rsidTr="007C351C">
        <w:tc>
          <w:tcPr>
            <w:tcW w:w="9854" w:type="dxa"/>
            <w:gridSpan w:val="3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Квалификационная категория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Высшая </w:t>
            </w:r>
          </w:p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Первая </w:t>
            </w:r>
          </w:p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СЗД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41%</w:t>
            </w:r>
          </w:p>
        </w:tc>
      </w:tr>
      <w:tr w:rsidR="005F6F98" w:rsidRPr="005F6F98" w:rsidTr="007C351C">
        <w:tc>
          <w:tcPr>
            <w:tcW w:w="4644" w:type="dxa"/>
          </w:tcPr>
          <w:p w:rsidR="005F6F98" w:rsidRPr="005F6F98" w:rsidRDefault="005F6F98" w:rsidP="005F6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подлежат аттестации</w:t>
            </w:r>
          </w:p>
        </w:tc>
        <w:tc>
          <w:tcPr>
            <w:tcW w:w="283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375" w:type="dxa"/>
          </w:tcPr>
          <w:p w:rsidR="005F6F98" w:rsidRPr="005F6F98" w:rsidRDefault="005F6F98" w:rsidP="005F6F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6F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13%</w:t>
            </w:r>
          </w:p>
        </w:tc>
      </w:tr>
    </w:tbl>
    <w:p w:rsidR="005F6F98" w:rsidRDefault="005F6F98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98" w:rsidRDefault="005F6F98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59880" cy="9157335"/>
            <wp:effectExtent l="0" t="0" r="7620" b="5715"/>
            <wp:docPr id="2" name="Рисунок 2" descr="C:\Downloads\публичныйдокла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s\публичныйдоклад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04F" w:rsidRPr="005F6F98" w:rsidRDefault="00FA704F" w:rsidP="005F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704F" w:rsidRPr="005F6F98" w:rsidSect="003E5E49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B0"/>
    <w:multiLevelType w:val="hybridMultilevel"/>
    <w:tmpl w:val="EFF8A6F8"/>
    <w:lvl w:ilvl="0" w:tplc="87BA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E2C5F"/>
    <w:multiLevelType w:val="hybridMultilevel"/>
    <w:tmpl w:val="C5F03F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0C5032"/>
    <w:multiLevelType w:val="hybridMultilevel"/>
    <w:tmpl w:val="99DC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754"/>
    <w:multiLevelType w:val="hybridMultilevel"/>
    <w:tmpl w:val="0DD04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D86772"/>
    <w:multiLevelType w:val="hybridMultilevel"/>
    <w:tmpl w:val="2B02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61B1A"/>
    <w:multiLevelType w:val="hybridMultilevel"/>
    <w:tmpl w:val="28582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333B6"/>
    <w:multiLevelType w:val="hybridMultilevel"/>
    <w:tmpl w:val="09066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1077EEB"/>
    <w:multiLevelType w:val="hybridMultilevel"/>
    <w:tmpl w:val="A0DE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70511"/>
    <w:multiLevelType w:val="hybridMultilevel"/>
    <w:tmpl w:val="A29844B4"/>
    <w:lvl w:ilvl="0" w:tplc="231063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E0077"/>
    <w:multiLevelType w:val="hybridMultilevel"/>
    <w:tmpl w:val="16949DC6"/>
    <w:lvl w:ilvl="0" w:tplc="3B4A0E3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2B417B"/>
    <w:multiLevelType w:val="hybridMultilevel"/>
    <w:tmpl w:val="89424A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9638A2"/>
    <w:multiLevelType w:val="hybridMultilevel"/>
    <w:tmpl w:val="EA683C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26EE8"/>
    <w:multiLevelType w:val="hybridMultilevel"/>
    <w:tmpl w:val="5138539A"/>
    <w:lvl w:ilvl="0" w:tplc="328800C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F861438"/>
    <w:multiLevelType w:val="hybridMultilevel"/>
    <w:tmpl w:val="B26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67721"/>
    <w:multiLevelType w:val="hybridMultilevel"/>
    <w:tmpl w:val="07C2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17B7C"/>
    <w:multiLevelType w:val="hybridMultilevel"/>
    <w:tmpl w:val="3EE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628E1"/>
    <w:multiLevelType w:val="multilevel"/>
    <w:tmpl w:val="E49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B6EED"/>
    <w:multiLevelType w:val="hybridMultilevel"/>
    <w:tmpl w:val="B8CCDDCE"/>
    <w:lvl w:ilvl="0" w:tplc="23106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C08BA"/>
    <w:multiLevelType w:val="hybridMultilevel"/>
    <w:tmpl w:val="2C9812C8"/>
    <w:lvl w:ilvl="0" w:tplc="EA94F3A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312244"/>
    <w:multiLevelType w:val="hybridMultilevel"/>
    <w:tmpl w:val="92D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60AD3"/>
    <w:multiLevelType w:val="hybridMultilevel"/>
    <w:tmpl w:val="BFA6E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DE2202"/>
    <w:multiLevelType w:val="hybridMultilevel"/>
    <w:tmpl w:val="AFD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958"/>
    <w:multiLevelType w:val="hybridMultilevel"/>
    <w:tmpl w:val="9D7082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37C2CD1"/>
    <w:multiLevelType w:val="hybridMultilevel"/>
    <w:tmpl w:val="8ADEFC24"/>
    <w:lvl w:ilvl="0" w:tplc="D54A0B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D31AF"/>
    <w:multiLevelType w:val="hybridMultilevel"/>
    <w:tmpl w:val="A3BCDF64"/>
    <w:lvl w:ilvl="0" w:tplc="23106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4237F"/>
    <w:multiLevelType w:val="hybridMultilevel"/>
    <w:tmpl w:val="FE6052A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EB23718"/>
    <w:multiLevelType w:val="hybridMultilevel"/>
    <w:tmpl w:val="972E6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77424E"/>
    <w:multiLevelType w:val="multilevel"/>
    <w:tmpl w:val="F2D8EB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8">
    <w:nsid w:val="4F7C0594"/>
    <w:multiLevelType w:val="multilevel"/>
    <w:tmpl w:val="3B12848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9">
    <w:nsid w:val="51480071"/>
    <w:multiLevelType w:val="hybridMultilevel"/>
    <w:tmpl w:val="3AC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025C0"/>
    <w:multiLevelType w:val="hybridMultilevel"/>
    <w:tmpl w:val="ED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15648"/>
    <w:multiLevelType w:val="hybridMultilevel"/>
    <w:tmpl w:val="BF467AE2"/>
    <w:lvl w:ilvl="0" w:tplc="37C83D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175723"/>
    <w:multiLevelType w:val="hybridMultilevel"/>
    <w:tmpl w:val="370898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07B12D9"/>
    <w:multiLevelType w:val="hybridMultilevel"/>
    <w:tmpl w:val="9646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87785"/>
    <w:multiLevelType w:val="hybridMultilevel"/>
    <w:tmpl w:val="BF5A6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06574E"/>
    <w:multiLevelType w:val="hybridMultilevel"/>
    <w:tmpl w:val="2DF69A1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1E2E99"/>
    <w:multiLevelType w:val="hybridMultilevel"/>
    <w:tmpl w:val="A580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88070E"/>
    <w:multiLevelType w:val="hybridMultilevel"/>
    <w:tmpl w:val="A5B0F950"/>
    <w:lvl w:ilvl="0" w:tplc="2310630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6A3910"/>
    <w:multiLevelType w:val="hybridMultilevel"/>
    <w:tmpl w:val="D27C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0402E"/>
    <w:multiLevelType w:val="hybridMultilevel"/>
    <w:tmpl w:val="A6EE9B4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3106304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80144BA"/>
    <w:multiLevelType w:val="hybridMultilevel"/>
    <w:tmpl w:val="95DE0B12"/>
    <w:lvl w:ilvl="0" w:tplc="3C4ED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1063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B796A"/>
    <w:multiLevelType w:val="hybridMultilevel"/>
    <w:tmpl w:val="8174D950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CB235AB"/>
    <w:multiLevelType w:val="hybridMultilevel"/>
    <w:tmpl w:val="AF0C079C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0AC44E9"/>
    <w:multiLevelType w:val="hybridMultilevel"/>
    <w:tmpl w:val="AF6E99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70D43645"/>
    <w:multiLevelType w:val="hybridMultilevel"/>
    <w:tmpl w:val="960CECC8"/>
    <w:lvl w:ilvl="0" w:tplc="4E4C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50522FA"/>
    <w:multiLevelType w:val="hybridMultilevel"/>
    <w:tmpl w:val="38987ED2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106CA"/>
    <w:multiLevelType w:val="hybridMultilevel"/>
    <w:tmpl w:val="0DFC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F5EE1"/>
    <w:multiLevelType w:val="hybridMultilevel"/>
    <w:tmpl w:val="F18AB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446C60"/>
    <w:multiLevelType w:val="hybridMultilevel"/>
    <w:tmpl w:val="EA6E01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D3124D5"/>
    <w:multiLevelType w:val="hybridMultilevel"/>
    <w:tmpl w:val="50928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6"/>
  </w:num>
  <w:num w:numId="4">
    <w:abstractNumId w:val="48"/>
  </w:num>
  <w:num w:numId="5">
    <w:abstractNumId w:val="8"/>
  </w:num>
  <w:num w:numId="6">
    <w:abstractNumId w:val="49"/>
  </w:num>
  <w:num w:numId="7">
    <w:abstractNumId w:val="46"/>
  </w:num>
  <w:num w:numId="8">
    <w:abstractNumId w:val="45"/>
  </w:num>
  <w:num w:numId="9">
    <w:abstractNumId w:val="37"/>
  </w:num>
  <w:num w:numId="10">
    <w:abstractNumId w:val="17"/>
  </w:num>
  <w:num w:numId="11">
    <w:abstractNumId w:val="40"/>
  </w:num>
  <w:num w:numId="12">
    <w:abstractNumId w:val="39"/>
  </w:num>
  <w:num w:numId="13">
    <w:abstractNumId w:val="24"/>
  </w:num>
  <w:num w:numId="14">
    <w:abstractNumId w:val="7"/>
  </w:num>
  <w:num w:numId="15">
    <w:abstractNumId w:val="21"/>
  </w:num>
  <w:num w:numId="16">
    <w:abstractNumId w:val="19"/>
  </w:num>
  <w:num w:numId="17">
    <w:abstractNumId w:val="2"/>
  </w:num>
  <w:num w:numId="18">
    <w:abstractNumId w:val="33"/>
  </w:num>
  <w:num w:numId="19">
    <w:abstractNumId w:val="4"/>
  </w:num>
  <w:num w:numId="20">
    <w:abstractNumId w:val="25"/>
  </w:num>
  <w:num w:numId="21">
    <w:abstractNumId w:val="43"/>
  </w:num>
  <w:num w:numId="22">
    <w:abstractNumId w:val="1"/>
  </w:num>
  <w:num w:numId="23">
    <w:abstractNumId w:val="32"/>
  </w:num>
  <w:num w:numId="24">
    <w:abstractNumId w:val="38"/>
  </w:num>
  <w:num w:numId="25">
    <w:abstractNumId w:val="20"/>
  </w:num>
  <w:num w:numId="26">
    <w:abstractNumId w:val="10"/>
  </w:num>
  <w:num w:numId="27">
    <w:abstractNumId w:val="34"/>
  </w:num>
  <w:num w:numId="28">
    <w:abstractNumId w:val="22"/>
  </w:num>
  <w:num w:numId="29">
    <w:abstractNumId w:val="14"/>
  </w:num>
  <w:num w:numId="30">
    <w:abstractNumId w:val="41"/>
  </w:num>
  <w:num w:numId="31">
    <w:abstractNumId w:val="42"/>
  </w:num>
  <w:num w:numId="32">
    <w:abstractNumId w:val="36"/>
  </w:num>
  <w:num w:numId="33">
    <w:abstractNumId w:val="15"/>
  </w:num>
  <w:num w:numId="34">
    <w:abstractNumId w:val="35"/>
  </w:num>
  <w:num w:numId="35">
    <w:abstractNumId w:val="29"/>
  </w:num>
  <w:num w:numId="36">
    <w:abstractNumId w:val="0"/>
  </w:num>
  <w:num w:numId="37">
    <w:abstractNumId w:val="23"/>
  </w:num>
  <w:num w:numId="38">
    <w:abstractNumId w:val="44"/>
  </w:num>
  <w:num w:numId="39">
    <w:abstractNumId w:val="11"/>
  </w:num>
  <w:num w:numId="40">
    <w:abstractNumId w:val="12"/>
  </w:num>
  <w:num w:numId="41">
    <w:abstractNumId w:val="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1"/>
  </w:num>
  <w:num w:numId="45">
    <w:abstractNumId w:val="18"/>
  </w:num>
  <w:num w:numId="46">
    <w:abstractNumId w:val="13"/>
  </w:num>
  <w:num w:numId="47">
    <w:abstractNumId w:val="26"/>
  </w:num>
  <w:num w:numId="48">
    <w:abstractNumId w:val="27"/>
  </w:num>
  <w:num w:numId="49">
    <w:abstractNumId w:val="3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49"/>
    <w:rsid w:val="0000013C"/>
    <w:rsid w:val="00004A7C"/>
    <w:rsid w:val="000509E4"/>
    <w:rsid w:val="00086390"/>
    <w:rsid w:val="000977EF"/>
    <w:rsid w:val="000B3861"/>
    <w:rsid w:val="000D5158"/>
    <w:rsid w:val="00115329"/>
    <w:rsid w:val="001258FE"/>
    <w:rsid w:val="00146665"/>
    <w:rsid w:val="00175B0D"/>
    <w:rsid w:val="00195F5B"/>
    <w:rsid w:val="001A48FE"/>
    <w:rsid w:val="001A5546"/>
    <w:rsid w:val="001B3350"/>
    <w:rsid w:val="001C7A61"/>
    <w:rsid w:val="0020454E"/>
    <w:rsid w:val="0020720E"/>
    <w:rsid w:val="0021035B"/>
    <w:rsid w:val="00237C22"/>
    <w:rsid w:val="00245B95"/>
    <w:rsid w:val="002649D1"/>
    <w:rsid w:val="00265AAC"/>
    <w:rsid w:val="002915DA"/>
    <w:rsid w:val="002A45C1"/>
    <w:rsid w:val="002C10DD"/>
    <w:rsid w:val="002D2389"/>
    <w:rsid w:val="003014DC"/>
    <w:rsid w:val="0032340A"/>
    <w:rsid w:val="0035120A"/>
    <w:rsid w:val="00364C8F"/>
    <w:rsid w:val="00366912"/>
    <w:rsid w:val="003A65F2"/>
    <w:rsid w:val="003B1520"/>
    <w:rsid w:val="003B1A3D"/>
    <w:rsid w:val="003B2B57"/>
    <w:rsid w:val="003B3980"/>
    <w:rsid w:val="003B7148"/>
    <w:rsid w:val="003C56A5"/>
    <w:rsid w:val="003D3766"/>
    <w:rsid w:val="003E5E49"/>
    <w:rsid w:val="003F6EAA"/>
    <w:rsid w:val="004101AD"/>
    <w:rsid w:val="00432983"/>
    <w:rsid w:val="00447AA4"/>
    <w:rsid w:val="00486A62"/>
    <w:rsid w:val="004A3DA3"/>
    <w:rsid w:val="004B730E"/>
    <w:rsid w:val="004C37CB"/>
    <w:rsid w:val="004D15B5"/>
    <w:rsid w:val="00501155"/>
    <w:rsid w:val="00563500"/>
    <w:rsid w:val="00570405"/>
    <w:rsid w:val="00575A9E"/>
    <w:rsid w:val="005966F4"/>
    <w:rsid w:val="005A2192"/>
    <w:rsid w:val="005A5750"/>
    <w:rsid w:val="005B129D"/>
    <w:rsid w:val="005B478E"/>
    <w:rsid w:val="005C5742"/>
    <w:rsid w:val="005E178F"/>
    <w:rsid w:val="005F2797"/>
    <w:rsid w:val="005F6F98"/>
    <w:rsid w:val="006354E5"/>
    <w:rsid w:val="00647176"/>
    <w:rsid w:val="0065570E"/>
    <w:rsid w:val="006721F4"/>
    <w:rsid w:val="00672FF0"/>
    <w:rsid w:val="0068696A"/>
    <w:rsid w:val="006B1772"/>
    <w:rsid w:val="006B2CEB"/>
    <w:rsid w:val="006C2FA1"/>
    <w:rsid w:val="006D2E85"/>
    <w:rsid w:val="006D6965"/>
    <w:rsid w:val="006F4EF4"/>
    <w:rsid w:val="007024DD"/>
    <w:rsid w:val="007028A8"/>
    <w:rsid w:val="00705D53"/>
    <w:rsid w:val="007576D8"/>
    <w:rsid w:val="00761C23"/>
    <w:rsid w:val="0076630A"/>
    <w:rsid w:val="00792075"/>
    <w:rsid w:val="007D18ED"/>
    <w:rsid w:val="007E09FA"/>
    <w:rsid w:val="007E2803"/>
    <w:rsid w:val="007E3280"/>
    <w:rsid w:val="00811CFF"/>
    <w:rsid w:val="0081411B"/>
    <w:rsid w:val="0082044F"/>
    <w:rsid w:val="008362E5"/>
    <w:rsid w:val="00851701"/>
    <w:rsid w:val="008617F6"/>
    <w:rsid w:val="008715A7"/>
    <w:rsid w:val="00882BE4"/>
    <w:rsid w:val="0088320A"/>
    <w:rsid w:val="00896B15"/>
    <w:rsid w:val="008E0868"/>
    <w:rsid w:val="008F679B"/>
    <w:rsid w:val="00925F72"/>
    <w:rsid w:val="00964610"/>
    <w:rsid w:val="00964F3A"/>
    <w:rsid w:val="009651E8"/>
    <w:rsid w:val="00985D33"/>
    <w:rsid w:val="00992088"/>
    <w:rsid w:val="00992593"/>
    <w:rsid w:val="0099546D"/>
    <w:rsid w:val="009C6744"/>
    <w:rsid w:val="009D3169"/>
    <w:rsid w:val="009D5082"/>
    <w:rsid w:val="009D553A"/>
    <w:rsid w:val="009F44D7"/>
    <w:rsid w:val="009F731B"/>
    <w:rsid w:val="00A11DCA"/>
    <w:rsid w:val="00A3559E"/>
    <w:rsid w:val="00A35E3F"/>
    <w:rsid w:val="00A37386"/>
    <w:rsid w:val="00A54A10"/>
    <w:rsid w:val="00A64F5A"/>
    <w:rsid w:val="00A95CD4"/>
    <w:rsid w:val="00AA0F08"/>
    <w:rsid w:val="00AA4F6F"/>
    <w:rsid w:val="00AB0D69"/>
    <w:rsid w:val="00AB4190"/>
    <w:rsid w:val="00AB6937"/>
    <w:rsid w:val="00AC403F"/>
    <w:rsid w:val="00AD27A5"/>
    <w:rsid w:val="00AE0258"/>
    <w:rsid w:val="00AE2C03"/>
    <w:rsid w:val="00B00097"/>
    <w:rsid w:val="00B115C7"/>
    <w:rsid w:val="00B24278"/>
    <w:rsid w:val="00B35708"/>
    <w:rsid w:val="00B44399"/>
    <w:rsid w:val="00B75646"/>
    <w:rsid w:val="00B9447C"/>
    <w:rsid w:val="00B952CB"/>
    <w:rsid w:val="00BA174D"/>
    <w:rsid w:val="00C00E70"/>
    <w:rsid w:val="00C25CBF"/>
    <w:rsid w:val="00C35B5D"/>
    <w:rsid w:val="00C365E7"/>
    <w:rsid w:val="00C36F84"/>
    <w:rsid w:val="00C52128"/>
    <w:rsid w:val="00C53DCA"/>
    <w:rsid w:val="00C6701F"/>
    <w:rsid w:val="00C7672E"/>
    <w:rsid w:val="00C77099"/>
    <w:rsid w:val="00C86E7C"/>
    <w:rsid w:val="00C87C7D"/>
    <w:rsid w:val="00C87F28"/>
    <w:rsid w:val="00CA389F"/>
    <w:rsid w:val="00CA68B2"/>
    <w:rsid w:val="00CB5F96"/>
    <w:rsid w:val="00CB7F63"/>
    <w:rsid w:val="00CD4C9F"/>
    <w:rsid w:val="00CE1417"/>
    <w:rsid w:val="00CE7EAD"/>
    <w:rsid w:val="00D11F49"/>
    <w:rsid w:val="00D4567F"/>
    <w:rsid w:val="00D54CD7"/>
    <w:rsid w:val="00D55414"/>
    <w:rsid w:val="00D91E45"/>
    <w:rsid w:val="00DA573F"/>
    <w:rsid w:val="00DB2909"/>
    <w:rsid w:val="00DD5A78"/>
    <w:rsid w:val="00E14578"/>
    <w:rsid w:val="00E26366"/>
    <w:rsid w:val="00E334BF"/>
    <w:rsid w:val="00E8178F"/>
    <w:rsid w:val="00E81F50"/>
    <w:rsid w:val="00E856C0"/>
    <w:rsid w:val="00EA74DD"/>
    <w:rsid w:val="00EB49DC"/>
    <w:rsid w:val="00EC0431"/>
    <w:rsid w:val="00ED650C"/>
    <w:rsid w:val="00EE1B65"/>
    <w:rsid w:val="00F17C48"/>
    <w:rsid w:val="00F234A7"/>
    <w:rsid w:val="00F23896"/>
    <w:rsid w:val="00F511C7"/>
    <w:rsid w:val="00F51407"/>
    <w:rsid w:val="00F63734"/>
    <w:rsid w:val="00F711BF"/>
    <w:rsid w:val="00F804E1"/>
    <w:rsid w:val="00F81AA7"/>
    <w:rsid w:val="00F876D0"/>
    <w:rsid w:val="00F929A1"/>
    <w:rsid w:val="00FA704F"/>
    <w:rsid w:val="00FB76DC"/>
    <w:rsid w:val="00FC6BD4"/>
    <w:rsid w:val="00FC7A1F"/>
    <w:rsid w:val="00FD57B7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E49"/>
  </w:style>
  <w:style w:type="paragraph" w:styleId="a3">
    <w:name w:val="Title"/>
    <w:basedOn w:val="a"/>
    <w:link w:val="a4"/>
    <w:qFormat/>
    <w:rsid w:val="003E5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5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E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5E49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E5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3E5E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E5E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E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3E5E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3E5E4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3E5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E5E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3E5E49"/>
    <w:rPr>
      <w:b/>
      <w:bCs/>
    </w:rPr>
  </w:style>
  <w:style w:type="paragraph" w:styleId="ae">
    <w:name w:val="Body Text Indent"/>
    <w:basedOn w:val="a"/>
    <w:link w:val="af"/>
    <w:semiHidden/>
    <w:unhideWhenUsed/>
    <w:rsid w:val="003E5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E5E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basedOn w:val="a0"/>
    <w:rsid w:val="003E5E49"/>
  </w:style>
  <w:style w:type="character" w:customStyle="1" w:styleId="spelle">
    <w:name w:val="spelle"/>
    <w:basedOn w:val="a0"/>
    <w:rsid w:val="003E5E49"/>
  </w:style>
  <w:style w:type="character" w:customStyle="1" w:styleId="fontstyle110">
    <w:name w:val="fontstyle11"/>
    <w:basedOn w:val="a0"/>
    <w:rsid w:val="003E5E49"/>
  </w:style>
  <w:style w:type="paragraph" w:styleId="af0">
    <w:name w:val="endnote text"/>
    <w:basedOn w:val="a"/>
    <w:link w:val="af1"/>
    <w:uiPriority w:val="99"/>
    <w:semiHidden/>
    <w:unhideWhenUsed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3E5E49"/>
    <w:rPr>
      <w:vertAlign w:val="superscript"/>
    </w:rPr>
  </w:style>
  <w:style w:type="table" w:styleId="af3">
    <w:name w:val="Table Grid"/>
    <w:basedOn w:val="a1"/>
    <w:uiPriority w:val="59"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E5E4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3E5E4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89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3"/>
    <w:uiPriority w:val="59"/>
    <w:rsid w:val="00FC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3"/>
    <w:uiPriority w:val="59"/>
    <w:rsid w:val="00C3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5F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E49"/>
  </w:style>
  <w:style w:type="paragraph" w:styleId="a3">
    <w:name w:val="Title"/>
    <w:basedOn w:val="a"/>
    <w:link w:val="a4"/>
    <w:qFormat/>
    <w:rsid w:val="003E5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5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E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5E49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E5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3E5E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E5E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5E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3E5E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3E5E4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3E5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E5E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3E5E49"/>
    <w:rPr>
      <w:b/>
      <w:bCs/>
    </w:rPr>
  </w:style>
  <w:style w:type="paragraph" w:styleId="ae">
    <w:name w:val="Body Text Indent"/>
    <w:basedOn w:val="a"/>
    <w:link w:val="af"/>
    <w:semiHidden/>
    <w:unhideWhenUsed/>
    <w:rsid w:val="003E5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E5E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basedOn w:val="a0"/>
    <w:rsid w:val="003E5E49"/>
  </w:style>
  <w:style w:type="character" w:customStyle="1" w:styleId="spelle">
    <w:name w:val="spelle"/>
    <w:basedOn w:val="a0"/>
    <w:rsid w:val="003E5E49"/>
  </w:style>
  <w:style w:type="character" w:customStyle="1" w:styleId="fontstyle110">
    <w:name w:val="fontstyle11"/>
    <w:basedOn w:val="a0"/>
    <w:rsid w:val="003E5E49"/>
  </w:style>
  <w:style w:type="paragraph" w:styleId="af0">
    <w:name w:val="endnote text"/>
    <w:basedOn w:val="a"/>
    <w:link w:val="af1"/>
    <w:uiPriority w:val="99"/>
    <w:semiHidden/>
    <w:unhideWhenUsed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3E5E49"/>
    <w:rPr>
      <w:vertAlign w:val="superscript"/>
    </w:rPr>
  </w:style>
  <w:style w:type="table" w:styleId="af3">
    <w:name w:val="Table Grid"/>
    <w:basedOn w:val="a1"/>
    <w:uiPriority w:val="59"/>
    <w:rsid w:val="003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E5E4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3E5E4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CA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89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3"/>
    <w:uiPriority w:val="59"/>
    <w:rsid w:val="00FC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3"/>
    <w:uiPriority w:val="59"/>
    <w:rsid w:val="00C3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5F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F3D2-C9DE-4E4A-84D7-7BC0FF5F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6415</Words>
  <Characters>36570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МБДОУ12</cp:lastModifiedBy>
  <cp:revision>94</cp:revision>
  <cp:lastPrinted>2017-08-01T13:02:00Z</cp:lastPrinted>
  <dcterms:created xsi:type="dcterms:W3CDTF">2016-06-06T11:57:00Z</dcterms:created>
  <dcterms:modified xsi:type="dcterms:W3CDTF">2018-07-30T08:22:00Z</dcterms:modified>
</cp:coreProperties>
</file>