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jc w:val="center"/>
        <w:rPr>
          <w:rFonts w:ascii="Times New Roman" w:hAnsi="Times New Roman"/>
        </w:rPr>
      </w:pPr>
      <w:r>
        <w:rPr>
          <w:rFonts w:ascii="Times New Roman" w:hAnsi="Times New Roman"/>
        </w:rPr>
        <w:t xml:space="preserve">Какие есть способы защиты прав работников при невыплате работодателем заработной </w:t>
      </w:r>
      <w:r>
        <w:rPr>
          <w:rFonts w:ascii="Times New Roman" w:hAnsi="Times New Roman"/>
        </w:rPr>
        <w:t>платы? (часть 1)</w:t>
      </w:r>
    </w:p>
    <w:p w14:paraId="04000000">
      <w:pPr>
        <w:spacing w:after="0" w:line="240" w:lineRule="auto"/>
        <w:ind/>
        <w:jc w:val="both"/>
        <w:rPr>
          <w:rFonts w:ascii="Times New Roman" w:hAnsi="Times New Roman"/>
        </w:rPr>
      </w:pPr>
    </w:p>
    <w:p w14:paraId="05000000">
      <w:pPr>
        <w:spacing w:after="0" w:line="240" w:lineRule="auto"/>
        <w:ind/>
        <w:jc w:val="both"/>
        <w:rPr>
          <w:rFonts w:ascii="Times New Roman" w:hAnsi="Times New Roman"/>
        </w:rPr>
      </w:pPr>
      <w:r>
        <w:rPr>
          <w:rFonts w:ascii="Times New Roman" w:hAnsi="Times New Roman"/>
        </w:rPr>
        <w:t xml:space="preserve">Право на своевременное и в полном размере получение справедливой заработной платы является одной из основополагающих гарантий, закреплённых частью 3 статьи 37 Конституции Российской Федерации и статьями 2, 21 Трудового кодекса Российской Федерации (далее – ТК РФ).  </w:t>
      </w:r>
    </w:p>
    <w:p w14:paraId="06000000">
      <w:pPr>
        <w:spacing w:after="0" w:line="240" w:lineRule="auto"/>
        <w:ind/>
        <w:jc w:val="both"/>
        <w:rPr>
          <w:rFonts w:ascii="Times New Roman" w:hAnsi="Times New Roman"/>
        </w:rPr>
      </w:pPr>
    </w:p>
    <w:p w14:paraId="07000000">
      <w:pPr>
        <w:spacing w:after="0" w:line="240" w:lineRule="auto"/>
        <w:ind/>
        <w:jc w:val="both"/>
        <w:rPr>
          <w:rFonts w:ascii="Times New Roman" w:hAnsi="Times New Roman"/>
        </w:rPr>
      </w:pPr>
      <w:r>
        <w:rPr>
          <w:rFonts w:ascii="Times New Roman" w:hAnsi="Times New Roman"/>
        </w:rPr>
        <w:t xml:space="preserve"> 1. Права работника по Трудовому кодексу Российской Федерации</w:t>
      </w:r>
    </w:p>
    <w:p w14:paraId="08000000">
      <w:pPr>
        <w:spacing w:after="0" w:line="240" w:lineRule="auto"/>
        <w:ind/>
        <w:jc w:val="both"/>
        <w:rPr>
          <w:rFonts w:ascii="Times New Roman" w:hAnsi="Times New Roman"/>
        </w:rPr>
      </w:pPr>
    </w:p>
    <w:p w14:paraId="09000000">
      <w:pPr>
        <w:spacing w:after="0" w:line="240" w:lineRule="auto"/>
        <w:ind/>
        <w:jc w:val="both"/>
        <w:rPr>
          <w:rFonts w:ascii="Times New Roman" w:hAnsi="Times New Roman"/>
        </w:rPr>
      </w:pPr>
      <w:r>
        <w:rPr>
          <w:rFonts w:ascii="Times New Roman" w:hAnsi="Times New Roman"/>
        </w:rPr>
        <w:t>В соответствии с частью 6 статьи 136 ТК РФ заработная плата выплачивается не реже чем каждые полмесяца. Конкретная дата выплаты устанавливается правилами внутреннего трудового распорядка, коллективным договором либо трудовым договором, но не позднее 15 календарных дней со дня окончания периода, за который она начислена. Оплата отпуска производится не позднее чем за три дня до его начала.</w:t>
      </w:r>
    </w:p>
    <w:p w14:paraId="0A000000">
      <w:pPr>
        <w:spacing w:after="0" w:line="240" w:lineRule="auto"/>
        <w:ind/>
        <w:jc w:val="both"/>
        <w:rPr>
          <w:rFonts w:ascii="Times New Roman" w:hAnsi="Times New Roman"/>
        </w:rPr>
      </w:pPr>
    </w:p>
    <w:p w14:paraId="0B000000">
      <w:pPr>
        <w:spacing w:after="0" w:line="240" w:lineRule="auto"/>
        <w:ind/>
        <w:jc w:val="both"/>
        <w:rPr>
          <w:rFonts w:ascii="Times New Roman" w:hAnsi="Times New Roman"/>
        </w:rPr>
      </w:pPr>
      <w:r>
        <w:rPr>
          <w:rFonts w:ascii="Times New Roman" w:hAnsi="Times New Roman"/>
        </w:rPr>
        <w:t xml:space="preserve"> 1.1. Самозащита трудовых прав – приостановление работы (статья 142 ТК РФ)</w:t>
      </w:r>
    </w:p>
    <w:p w14:paraId="0C000000">
      <w:pPr>
        <w:spacing w:after="0" w:line="240" w:lineRule="auto"/>
        <w:ind/>
        <w:jc w:val="both"/>
        <w:rPr>
          <w:rFonts w:ascii="Times New Roman" w:hAnsi="Times New Roman"/>
        </w:rPr>
      </w:pPr>
    </w:p>
    <w:p w14:paraId="0D000000">
      <w:pPr>
        <w:spacing w:after="0" w:line="240" w:lineRule="auto"/>
        <w:ind/>
        <w:jc w:val="both"/>
        <w:rPr>
          <w:rFonts w:ascii="Times New Roman" w:hAnsi="Times New Roman"/>
        </w:rPr>
      </w:pPr>
      <w:r>
        <w:rPr>
          <w:rFonts w:ascii="Times New Roman" w:hAnsi="Times New Roman"/>
        </w:rPr>
        <w:t xml:space="preserve">В случае задержки выплаты заработной платы на срок более 15 дней работник вправе, известив работодателя в письменной форме, приостановить работу на весь период до </w:t>
      </w:r>
      <w:r>
        <w:rPr>
          <w:rFonts w:ascii="Times New Roman" w:hAnsi="Times New Roman"/>
        </w:rPr>
        <w:t>выплаты задержанной суммы. На период приостановления за работником сохраняется средний заработок. В этот период работник вправе отсутствовать на рабочем месте и обязан выйти не позднее следующего рабочего дня после получения письменного уведомления работодателя о готовности произвести выплату.</w:t>
      </w:r>
    </w:p>
    <w:p w14:paraId="0E000000">
      <w:pPr>
        <w:spacing w:after="0" w:line="240" w:lineRule="auto"/>
        <w:ind/>
        <w:jc w:val="both"/>
        <w:rPr>
          <w:rFonts w:ascii="Times New Roman" w:hAnsi="Times New Roman"/>
        </w:rPr>
      </w:pPr>
    </w:p>
    <w:p w14:paraId="0F000000">
      <w:pPr>
        <w:spacing w:after="0" w:line="240" w:lineRule="auto"/>
        <w:ind/>
        <w:jc w:val="both"/>
        <w:rPr>
          <w:rFonts w:ascii="Times New Roman" w:hAnsi="Times New Roman"/>
        </w:rPr>
      </w:pPr>
      <w:r>
        <w:rPr>
          <w:rFonts w:ascii="Times New Roman" w:hAnsi="Times New Roman"/>
        </w:rPr>
        <w:t>Приостановление работы не допускается в периоды военного или чрезвычайного положения, в Вооружённых Силах, правоохранительных органах, на государственной службе, на особо опасных производствах,</w:t>
      </w:r>
    </w:p>
    <w:p w14:paraId="10000000">
      <w:pPr>
        <w:spacing w:after="0" w:line="240" w:lineRule="auto"/>
        <w:ind/>
        <w:jc w:val="both"/>
        <w:rPr>
          <w:rFonts w:ascii="Times New Roman" w:hAnsi="Times New Roman"/>
        </w:rPr>
      </w:pPr>
      <w:r>
        <w:rPr>
          <w:rFonts w:ascii="Times New Roman" w:hAnsi="Times New Roman"/>
        </w:rPr>
        <w:t>а также в отношении работников, обеспечивающих жизнедеятельность населения (энергообеспечение, теплоснабжение, водоснабжение, скорая медицинская помощь и др.).</w:t>
      </w:r>
    </w:p>
    <w:p w14:paraId="11000000">
      <w:pPr>
        <w:spacing w:after="0" w:line="240" w:lineRule="auto"/>
        <w:ind/>
        <w:jc w:val="both"/>
        <w:rPr>
          <w:rFonts w:ascii="Times New Roman" w:hAnsi="Times New Roman"/>
        </w:rPr>
      </w:pPr>
    </w:p>
    <w:p w14:paraId="12000000">
      <w:pPr>
        <w:spacing w:after="0" w:line="240" w:lineRule="auto"/>
        <w:ind/>
        <w:jc w:val="both"/>
        <w:rPr>
          <w:rFonts w:ascii="Times New Roman" w:hAnsi="Times New Roman"/>
        </w:rPr>
      </w:pPr>
      <w:r>
        <w:rPr>
          <w:rFonts w:ascii="Times New Roman" w:hAnsi="Times New Roman"/>
        </w:rPr>
        <w:t>1.2. Денежная компенсация за задержку выплат (статья 236 ТК РФ)</w:t>
      </w:r>
    </w:p>
    <w:p w14:paraId="13000000">
      <w:pPr>
        <w:spacing w:after="0" w:line="240" w:lineRule="auto"/>
        <w:ind/>
        <w:jc w:val="both"/>
        <w:rPr>
          <w:rFonts w:ascii="Times New Roman" w:hAnsi="Times New Roman"/>
        </w:rPr>
      </w:pPr>
    </w:p>
    <w:p w14:paraId="14000000">
      <w:pPr>
        <w:spacing w:after="0" w:line="240" w:lineRule="auto"/>
        <w:ind/>
        <w:jc w:val="both"/>
        <w:rPr>
          <w:rFonts w:ascii="Times New Roman" w:hAnsi="Times New Roman"/>
        </w:rPr>
      </w:pPr>
      <w:r>
        <w:rPr>
          <w:rFonts w:ascii="Times New Roman" w:hAnsi="Times New Roman"/>
        </w:rPr>
        <w:t>При нарушении работодателем установленного срока выплаты заработной платы работодатель обязан выплатить её с уплатой процентов в размере не ниже 1/150 ключевой ставки Центрального банка Российской Федерации от не выплаченных в срок сумм за каждый день задержки.</w:t>
      </w:r>
    </w:p>
    <w:p w14:paraId="15000000">
      <w:pPr>
        <w:spacing w:after="0" w:line="240" w:lineRule="auto"/>
        <w:ind/>
        <w:jc w:val="both"/>
        <w:rPr>
          <w:rFonts w:ascii="Times New Roman" w:hAnsi="Times New Roman"/>
        </w:rPr>
      </w:pPr>
    </w:p>
    <w:p w14:paraId="16000000">
      <w:pPr>
        <w:spacing w:after="0" w:line="240" w:lineRule="auto"/>
        <w:ind/>
        <w:jc w:val="both"/>
        <w:rPr>
          <w:rFonts w:ascii="Times New Roman" w:hAnsi="Times New Roman"/>
        </w:rPr>
      </w:pPr>
      <w:r>
        <w:rPr>
          <w:rFonts w:ascii="Times New Roman" w:hAnsi="Times New Roman"/>
        </w:rPr>
        <w:t>По состоянию на май 2026 года ключевая ставка Банка России составляла 14,5% годовых. Обязанность по выплате компенсации возникает независимо от наличия вины работодателя. Размер компенсации может быть повышен коллективным или трудовым договором.</w:t>
      </w:r>
    </w:p>
    <w:p w14:paraId="17000000">
      <w:pPr>
        <w:spacing w:after="0" w:line="240" w:lineRule="auto"/>
        <w:ind/>
        <w:jc w:val="both"/>
        <w:rPr>
          <w:rFonts w:ascii="Times New Roman" w:hAnsi="Times New Roman"/>
        </w:rPr>
      </w:pPr>
    </w:p>
    <w:p w14:paraId="18000000">
      <w:pPr>
        <w:spacing w:after="0" w:line="240" w:lineRule="auto"/>
        <w:ind/>
        <w:jc w:val="both"/>
        <w:rPr>
          <w:rFonts w:ascii="Times New Roman" w:hAnsi="Times New Roman"/>
        </w:rPr>
      </w:pPr>
      <w:r>
        <w:rPr>
          <w:rFonts w:ascii="Times New Roman" w:hAnsi="Times New Roman"/>
        </w:rPr>
        <w:t>Постановлением Конституционного Суда Российской Федерации от 15 декабря 2025 года № 44-П подтверждено, что норма части 1 статьи 236 ТК РФ предполагает начисление процентов также на присуждённую работнику сумму компенсации морального вреда за период неисполнения судебного решения со дня его вступления в законную силу.</w:t>
      </w:r>
    </w:p>
    <w:p w14:paraId="19000000">
      <w:pPr>
        <w:spacing w:after="0" w:line="240" w:lineRule="auto"/>
        <w:ind/>
        <w:jc w:val="both"/>
        <w:rPr>
          <w:rFonts w:ascii="Times New Roman" w:hAnsi="Times New Roman"/>
        </w:rPr>
      </w:pPr>
    </w:p>
    <w:p w14:paraId="1A000000">
      <w:pPr>
        <w:spacing w:after="0" w:line="240" w:lineRule="auto"/>
        <w:ind/>
        <w:jc w:val="both"/>
        <w:rPr>
          <w:rFonts w:ascii="Times New Roman" w:hAnsi="Times New Roman"/>
        </w:rPr>
      </w:pPr>
      <w:r>
        <w:rPr>
          <w:rFonts w:ascii="Times New Roman" w:hAnsi="Times New Roman"/>
        </w:rPr>
        <w:t>1.3. Возмещение морального вреда (статья 237 ТК РФ)</w:t>
      </w:r>
    </w:p>
    <w:p w14:paraId="1B000000">
      <w:pPr>
        <w:spacing w:after="0" w:line="240" w:lineRule="auto"/>
        <w:ind/>
        <w:jc w:val="both"/>
        <w:rPr>
          <w:rFonts w:ascii="Times New Roman" w:hAnsi="Times New Roman"/>
        </w:rPr>
      </w:pPr>
    </w:p>
    <w:p w14:paraId="1C000000">
      <w:pPr>
        <w:spacing w:after="0" w:line="240" w:lineRule="auto"/>
        <w:ind/>
        <w:jc w:val="both"/>
        <w:rPr>
          <w:rFonts w:ascii="Times New Roman" w:hAnsi="Times New Roman"/>
        </w:rPr>
      </w:pPr>
      <w:r>
        <w:rPr>
          <w:rFonts w:ascii="Times New Roman" w:hAnsi="Times New Roman"/>
        </w:rPr>
        <w:t>Работник вправе требовать компенсации причинённого морального вреда. Размер определяется соглашением сторон или судом независимо от имущественного ущерба.</w:t>
      </w:r>
    </w:p>
    <w:p w14:paraId="1D000000">
      <w:pPr>
        <w:spacing w:after="0" w:line="240" w:lineRule="auto"/>
        <w:ind/>
        <w:jc w:val="both"/>
        <w:rPr>
          <w:rFonts w:ascii="Times New Roman" w:hAnsi="Times New Roman"/>
        </w:rPr>
      </w:pPr>
    </w:p>
    <w:p w14:paraId="1E000000">
      <w:pPr>
        <w:spacing w:after="0" w:line="240" w:lineRule="auto"/>
        <w:ind/>
        <w:jc w:val="both"/>
        <w:rPr>
          <w:rFonts w:ascii="Times New Roman" w:hAnsi="Times New Roman"/>
        </w:rPr>
      </w:pPr>
      <w:r>
        <w:rPr>
          <w:rFonts w:ascii="Times New Roman" w:hAnsi="Times New Roman"/>
        </w:rPr>
        <w:t>2. Административные способы защиты: обращение в Государственную инспекцию труда</w:t>
      </w:r>
    </w:p>
    <w:p w14:paraId="1F000000">
      <w:pPr>
        <w:spacing w:after="0" w:line="240" w:lineRule="auto"/>
        <w:ind/>
        <w:jc w:val="both"/>
        <w:rPr>
          <w:rFonts w:ascii="Times New Roman" w:hAnsi="Times New Roman"/>
        </w:rPr>
      </w:pPr>
    </w:p>
    <w:p w14:paraId="20000000">
      <w:pPr>
        <w:spacing w:after="0" w:line="240" w:lineRule="auto"/>
        <w:ind/>
        <w:jc w:val="both"/>
        <w:rPr>
          <w:rFonts w:ascii="Times New Roman" w:hAnsi="Times New Roman"/>
        </w:rPr>
      </w:pPr>
      <w:r>
        <w:rPr>
          <w:rFonts w:ascii="Times New Roman" w:hAnsi="Times New Roman"/>
        </w:rPr>
        <w:t>Обращение может быть подано лично, по почте или через портал «Онлайнинспекция.рф»/Госуслуги. По итогам проверки при выявлении нарушения работодателю выдаётся обязательное предписание об устранении нарушения и выплате задолженности.</w:t>
      </w:r>
    </w:p>
    <w:p w14:paraId="21000000">
      <w:pPr>
        <w:spacing w:after="0" w:line="240" w:lineRule="auto"/>
        <w:ind/>
        <w:jc w:val="both"/>
        <w:rPr>
          <w:rFonts w:ascii="Times New Roman" w:hAnsi="Times New Roman"/>
        </w:rPr>
      </w:pPr>
    </w:p>
    <w:p w14:paraId="22000000">
      <w:pPr>
        <w:spacing w:after="0" w:line="240" w:lineRule="auto"/>
        <w:ind/>
        <w:jc w:val="both"/>
        <w:rPr>
          <w:rFonts w:ascii="Times New Roman" w:hAnsi="Times New Roman"/>
        </w:rPr>
      </w:pPr>
      <w:r>
        <w:rPr>
          <w:rFonts w:ascii="Times New Roman" w:hAnsi="Times New Roman"/>
        </w:rPr>
        <w:t>Административная ответственность установлена статьей 5.27 КоАП РФ.</w:t>
      </w:r>
    </w:p>
    <w:p w14:paraId="23000000">
      <w:pPr>
        <w:spacing w:after="0" w:line="240" w:lineRule="auto"/>
        <w:ind/>
        <w:jc w:val="both"/>
        <w:rPr>
          <w:rFonts w:ascii="Times New Roman" w:hAnsi="Times New Roman"/>
        </w:rPr>
      </w:pPr>
    </w:p>
    <w:p w14:paraId="24000000">
      <w:pPr>
        <w:spacing w:after="0" w:line="240" w:lineRule="auto"/>
        <w:ind/>
        <w:jc w:val="both"/>
        <w:rPr>
          <w:rFonts w:ascii="Times New Roman" w:hAnsi="Times New Roman"/>
        </w:rPr>
      </w:pPr>
      <w:r>
        <w:rPr>
          <w:rFonts w:ascii="Times New Roman" w:hAnsi="Times New Roman"/>
        </w:rPr>
        <w:t>За невыплату или неполную выплату заработной платы:</w:t>
      </w:r>
    </w:p>
    <w:p w14:paraId="25000000">
      <w:pPr>
        <w:spacing w:after="0" w:line="240" w:lineRule="auto"/>
        <w:ind/>
        <w:jc w:val="both"/>
        <w:rPr>
          <w:rFonts w:ascii="Times New Roman" w:hAnsi="Times New Roman"/>
        </w:rPr>
      </w:pPr>
      <w:r>
        <w:rPr>
          <w:rFonts w:ascii="Times New Roman" w:hAnsi="Times New Roman"/>
        </w:rPr>
        <w:t>штраф на должностных лиц — от 10 000 до 20 000 рублей;</w:t>
      </w:r>
    </w:p>
    <w:p w14:paraId="26000000">
      <w:pPr>
        <w:spacing w:after="0" w:line="240" w:lineRule="auto"/>
        <w:ind/>
        <w:jc w:val="both"/>
        <w:rPr>
          <w:rFonts w:ascii="Times New Roman" w:hAnsi="Times New Roman"/>
        </w:rPr>
      </w:pPr>
      <w:r>
        <w:rPr>
          <w:rFonts w:ascii="Times New Roman" w:hAnsi="Times New Roman"/>
        </w:rPr>
        <w:t>на индивидуальных предпринимателей — от 1 000 до 5 000 рублей;</w:t>
      </w:r>
    </w:p>
    <w:p w14:paraId="27000000">
      <w:pPr>
        <w:spacing w:after="0" w:line="240" w:lineRule="auto"/>
        <w:ind/>
        <w:jc w:val="both"/>
        <w:rPr>
          <w:rFonts w:ascii="Times New Roman" w:hAnsi="Times New Roman"/>
        </w:rPr>
      </w:pPr>
      <w:r>
        <w:rPr>
          <w:rFonts w:ascii="Times New Roman" w:hAnsi="Times New Roman"/>
        </w:rPr>
        <w:t>на юридических лиц — от 30 000 до 50 000 рублей; при повторном нарушении – до 100 000 рублей, а должностное лицо может быть дисквалифицировано на срок от 1 года до 3 лет (часть 7 статьи 5.27 КоАП РФ).</w:t>
      </w:r>
    </w:p>
    <w:p w14:paraId="28000000">
      <w:pPr>
        <w:spacing w:after="0" w:line="240" w:lineRule="auto"/>
        <w:ind/>
        <w:jc w:val="both"/>
        <w:rPr>
          <w:rFonts w:ascii="Times New Roman" w:hAnsi="Times New Roman"/>
        </w:rPr>
      </w:pPr>
    </w:p>
    <w:p w14:paraId="29000000">
      <w:pPr>
        <w:spacing w:after="0" w:line="240" w:lineRule="auto"/>
        <w:ind/>
        <w:jc w:val="both"/>
        <w:rPr>
          <w:rFonts w:ascii="Times New Roman" w:hAnsi="Times New Roman"/>
        </w:rPr>
      </w:pPr>
      <w:r>
        <w:rPr>
          <w:rFonts w:ascii="Times New Roman" w:hAnsi="Times New Roman"/>
        </w:rPr>
        <w:t>3. Обращение в органы прокуратуры</w:t>
      </w:r>
    </w:p>
    <w:p w14:paraId="2A000000">
      <w:pPr>
        <w:spacing w:after="0" w:line="240" w:lineRule="auto"/>
        <w:ind/>
        <w:jc w:val="both"/>
        <w:rPr>
          <w:rFonts w:ascii="Times New Roman" w:hAnsi="Times New Roman"/>
        </w:rPr>
      </w:pPr>
    </w:p>
    <w:p w14:paraId="2B000000">
      <w:pPr>
        <w:spacing w:after="0" w:line="240" w:lineRule="auto"/>
        <w:ind/>
        <w:jc w:val="both"/>
        <w:rPr>
          <w:rFonts w:ascii="Times New Roman" w:hAnsi="Times New Roman"/>
        </w:rPr>
      </w:pPr>
      <w:r>
        <w:rPr>
          <w:rFonts w:ascii="Times New Roman" w:hAnsi="Times New Roman"/>
        </w:rPr>
        <w:t>Прокуратура осуществляет надзор за исполнением трудового законодательства (статья 1 Федерального закона «О прокуратуре Российской Федерации»). Защита прав работников на оплату труда отнесена к числу приоритетных направлений надзорной деятельности.</w:t>
      </w:r>
    </w:p>
    <w:p w14:paraId="2C000000">
      <w:pPr>
        <w:spacing w:after="0" w:line="240" w:lineRule="auto"/>
        <w:ind/>
        <w:jc w:val="both"/>
        <w:rPr>
          <w:rFonts w:ascii="Times New Roman" w:hAnsi="Times New Roman"/>
        </w:rPr>
      </w:pPr>
    </w:p>
    <w:p w14:paraId="2D000000">
      <w:pPr>
        <w:spacing w:after="0" w:line="240" w:lineRule="auto"/>
        <w:ind/>
        <w:jc w:val="both"/>
        <w:rPr>
          <w:rFonts w:ascii="Times New Roman" w:hAnsi="Times New Roman"/>
        </w:rPr>
      </w:pPr>
      <w:r>
        <w:rPr>
          <w:rFonts w:ascii="Times New Roman" w:hAnsi="Times New Roman"/>
        </w:rPr>
        <w:t>Работник вправе обратиться в территориальную прокуратуру по месту нахождения работодателя с заявлением в свободной письменной форме.</w:t>
      </w:r>
    </w:p>
    <w:p w14:paraId="2E000000">
      <w:pPr>
        <w:spacing w:after="0" w:line="240" w:lineRule="auto"/>
        <w:ind/>
        <w:jc w:val="both"/>
        <w:rPr>
          <w:rFonts w:ascii="Times New Roman" w:hAnsi="Times New Roman"/>
        </w:rPr>
      </w:pPr>
    </w:p>
    <w:p w14:paraId="2F000000">
      <w:pPr>
        <w:spacing w:after="0" w:line="240" w:lineRule="auto"/>
        <w:ind/>
        <w:jc w:val="both"/>
        <w:rPr>
          <w:rFonts w:ascii="Times New Roman" w:hAnsi="Times New Roman"/>
        </w:rPr>
      </w:pPr>
      <w:r>
        <w:rPr>
          <w:rFonts w:ascii="Times New Roman" w:hAnsi="Times New Roman"/>
        </w:rPr>
        <w:t>По результатам прокурорской проверки возможны:</w:t>
      </w:r>
    </w:p>
    <w:p w14:paraId="30000000">
      <w:pPr>
        <w:spacing w:after="0" w:line="240" w:lineRule="auto"/>
        <w:ind/>
        <w:jc w:val="both"/>
        <w:rPr>
          <w:rFonts w:ascii="Times New Roman" w:hAnsi="Times New Roman"/>
        </w:rPr>
      </w:pPr>
    </w:p>
    <w:p w14:paraId="31000000">
      <w:pPr>
        <w:spacing w:after="0" w:line="240" w:lineRule="auto"/>
        <w:ind/>
        <w:jc w:val="both"/>
        <w:rPr>
          <w:rFonts w:ascii="Times New Roman" w:hAnsi="Times New Roman"/>
        </w:rPr>
      </w:pPr>
      <w:r>
        <w:rPr>
          <w:rFonts w:ascii="Times New Roman" w:hAnsi="Times New Roman"/>
        </w:rPr>
        <w:t>внесение представления руководителю организации об устранении нарушений закона;</w:t>
      </w:r>
    </w:p>
    <w:p w14:paraId="32000000">
      <w:pPr>
        <w:spacing w:after="0" w:line="240" w:lineRule="auto"/>
        <w:ind/>
        <w:jc w:val="both"/>
        <w:rPr>
          <w:rFonts w:ascii="Times New Roman" w:hAnsi="Times New Roman"/>
        </w:rPr>
      </w:pPr>
      <w:r>
        <w:rPr>
          <w:rFonts w:ascii="Times New Roman" w:hAnsi="Times New Roman"/>
        </w:rPr>
        <w:t>возбуждение дела об административном правонарушении по статье 5.27 КоАП РФ;</w:t>
      </w:r>
    </w:p>
    <w:p w14:paraId="33000000">
      <w:pPr>
        <w:spacing w:after="0" w:line="240" w:lineRule="auto"/>
        <w:ind/>
        <w:jc w:val="both"/>
        <w:rPr>
          <w:rFonts w:ascii="Times New Roman" w:hAnsi="Times New Roman"/>
        </w:rPr>
      </w:pPr>
      <w:r>
        <w:rPr>
          <w:rFonts w:ascii="Times New Roman" w:hAnsi="Times New Roman"/>
        </w:rPr>
        <w:t>направление материалов в Следственный комитет для решения вопроса об уголовном преследовании по статье 145.1 УК РФ;</w:t>
      </w:r>
    </w:p>
    <w:p w14:paraId="34000000">
      <w:pPr>
        <w:spacing w:after="0" w:line="240" w:lineRule="auto"/>
        <w:ind/>
        <w:jc w:val="both"/>
        <w:rPr>
          <w:rFonts w:ascii="Times New Roman" w:hAnsi="Times New Roman"/>
        </w:rPr>
      </w:pPr>
      <w:r>
        <w:rPr>
          <w:rFonts w:ascii="Times New Roman" w:hAnsi="Times New Roman"/>
        </w:rPr>
        <w:t>обращение прокурора в суд в защиту трудовых прав работника в порядке статьи 45 ГПК РФ.</w:t>
      </w:r>
    </w:p>
    <w:p w14:paraId="35000000">
      <w:pPr>
        <w:spacing w:after="0" w:line="240" w:lineRule="auto"/>
        <w:ind/>
        <w:jc w:val="both"/>
        <w:rPr>
          <w:rFonts w:ascii="Times New Roman" w:hAnsi="Times New Roman"/>
        </w:rPr>
      </w:pPr>
    </w:p>
    <w:p w14:paraId="36000000">
      <w:pPr>
        <w:spacing w:after="0" w:line="240" w:lineRule="auto"/>
        <w:ind/>
        <w:jc w:val="both"/>
        <w:rPr>
          <w:rFonts w:ascii="Times New Roman" w:hAnsi="Times New Roman"/>
        </w:rPr>
      </w:pPr>
      <w:r>
        <w:rPr>
          <w:rFonts w:ascii="Times New Roman" w:hAnsi="Times New Roman"/>
        </w:rPr>
        <w:t>4. Судебная защита</w:t>
      </w:r>
    </w:p>
    <w:p w14:paraId="37000000">
      <w:pPr>
        <w:spacing w:after="0" w:line="240" w:lineRule="auto"/>
        <w:ind/>
        <w:jc w:val="both"/>
        <w:rPr>
          <w:rFonts w:ascii="Times New Roman" w:hAnsi="Times New Roman"/>
        </w:rPr>
      </w:pPr>
    </w:p>
    <w:p w14:paraId="38000000">
      <w:pPr>
        <w:spacing w:after="0" w:line="240" w:lineRule="auto"/>
        <w:ind/>
        <w:jc w:val="both"/>
        <w:rPr>
          <w:rFonts w:ascii="Times New Roman" w:hAnsi="Times New Roman"/>
        </w:rPr>
      </w:pPr>
      <w:r>
        <w:rPr>
          <w:rFonts w:ascii="Times New Roman" w:hAnsi="Times New Roman"/>
        </w:rPr>
        <w:t>Исковое заявление подаётся в районный суд по месту жительства истца, по месту нахождения ответчика либо по месту исполнения трудового договора (статья 29 ГПК РФ). Работники освобождены от уплаты государственной пошлины и иных судебных расходов (статья 393 ТК РФ).</w:t>
      </w:r>
    </w:p>
    <w:p w14:paraId="39000000">
      <w:pPr>
        <w:spacing w:after="0" w:line="240" w:lineRule="auto"/>
        <w:ind/>
        <w:jc w:val="both"/>
        <w:rPr>
          <w:rFonts w:ascii="Times New Roman" w:hAnsi="Times New Roman"/>
        </w:rPr>
      </w:pPr>
    </w:p>
    <w:p w14:paraId="3A000000">
      <w:pPr>
        <w:spacing w:after="0" w:line="240" w:lineRule="auto"/>
        <w:ind/>
        <w:jc w:val="both"/>
        <w:rPr>
          <w:rFonts w:ascii="Times New Roman" w:hAnsi="Times New Roman"/>
        </w:rPr>
      </w:pPr>
      <w:r>
        <w:rPr>
          <w:rFonts w:ascii="Times New Roman" w:hAnsi="Times New Roman"/>
        </w:rPr>
        <w:t>Срок обращения в суд по требованиям о невыплате заработной платы – один год со дня установленного срока выплаты (статья 392 ТК РФ). При пропуске по уважительным причинам срок может быть восстановлен судом.</w:t>
      </w:r>
    </w:p>
    <w:p w14:paraId="3B000000">
      <w:pPr>
        <w:spacing w:after="0" w:line="240" w:lineRule="auto"/>
        <w:ind/>
        <w:jc w:val="both"/>
        <w:rPr>
          <w:rFonts w:ascii="Times New Roman" w:hAnsi="Times New Roman"/>
        </w:rPr>
      </w:pPr>
    </w:p>
    <w:p w14:paraId="3C000000">
      <w:pPr>
        <w:spacing w:after="0" w:line="240" w:lineRule="auto"/>
        <w:ind/>
        <w:jc w:val="both"/>
        <w:rPr>
          <w:rFonts w:ascii="Times New Roman" w:hAnsi="Times New Roman"/>
        </w:rPr>
      </w:pPr>
      <w:r>
        <w:rPr>
          <w:rFonts w:ascii="Times New Roman" w:hAnsi="Times New Roman"/>
        </w:rPr>
        <w:t>При наличии начисленной, но не выплаченной заработной платы (бесспорное требование) работник вправе обратиться к мировому судье с заявлением о выдаче судебного приказа (статьи 121–122 ГПК РФ). Судебный приказ выносится в течение 5 дней без вызова сторон и одновременно является исполнительным документом.</w:t>
      </w:r>
    </w:p>
    <w:p w14:paraId="3D000000">
      <w:pPr>
        <w:spacing w:after="0" w:line="240" w:lineRule="auto"/>
        <w:ind/>
        <w:jc w:val="both"/>
        <w:rPr>
          <w:rFonts w:ascii="Times New Roman" w:hAnsi="Times New Roman"/>
        </w:rPr>
      </w:pPr>
    </w:p>
    <w:p w14:paraId="3E000000">
      <w:pPr>
        <w:spacing w:after="0" w:line="240" w:lineRule="auto"/>
        <w:ind/>
        <w:jc w:val="both"/>
        <w:rPr>
          <w:rFonts w:ascii="Times New Roman" w:hAnsi="Times New Roman"/>
        </w:rPr>
      </w:pPr>
      <w:r>
        <w:rPr>
          <w:rFonts w:ascii="Times New Roman" w:hAnsi="Times New Roman"/>
        </w:rPr>
        <w:t>В исковом заявлении рекомендуется одновременно заявлять:</w:t>
      </w:r>
    </w:p>
    <w:p w14:paraId="3F000000">
      <w:pPr>
        <w:spacing w:after="0" w:line="240" w:lineRule="auto"/>
        <w:ind/>
        <w:jc w:val="both"/>
        <w:rPr>
          <w:rFonts w:ascii="Times New Roman" w:hAnsi="Times New Roman"/>
        </w:rPr>
      </w:pPr>
    </w:p>
    <w:p w14:paraId="40000000">
      <w:pPr>
        <w:spacing w:after="0" w:line="240" w:lineRule="auto"/>
        <w:ind/>
        <w:jc w:val="both"/>
        <w:rPr>
          <w:rFonts w:ascii="Times New Roman" w:hAnsi="Times New Roman"/>
        </w:rPr>
      </w:pPr>
      <w:r>
        <w:rPr>
          <w:rFonts w:ascii="Times New Roman" w:hAnsi="Times New Roman"/>
        </w:rPr>
        <w:t>взыскание суммы задолженности;</w:t>
      </w:r>
    </w:p>
    <w:p w14:paraId="41000000">
      <w:pPr>
        <w:spacing w:after="0" w:line="240" w:lineRule="auto"/>
        <w:ind/>
        <w:jc w:val="both"/>
        <w:rPr>
          <w:rFonts w:ascii="Times New Roman" w:hAnsi="Times New Roman"/>
        </w:rPr>
      </w:pPr>
      <w:r>
        <w:rPr>
          <w:rFonts w:ascii="Times New Roman" w:hAnsi="Times New Roman"/>
        </w:rPr>
        <w:t>компенсацию по статье 236 ТК РФ (1/150 ключевой ставки);</w:t>
      </w:r>
    </w:p>
    <w:p w14:paraId="42000000">
      <w:pPr>
        <w:spacing w:after="0" w:line="240" w:lineRule="auto"/>
        <w:ind/>
        <w:jc w:val="both"/>
        <w:rPr>
          <w:rFonts w:ascii="Times New Roman" w:hAnsi="Times New Roman"/>
        </w:rPr>
      </w:pPr>
      <w:r>
        <w:rPr>
          <w:rFonts w:ascii="Times New Roman" w:hAnsi="Times New Roman"/>
        </w:rPr>
        <w:t>компенсацию морального вреда (статья 237 ТК РФ);</w:t>
      </w:r>
    </w:p>
    <w:p w14:paraId="43000000">
      <w:pPr>
        <w:spacing w:after="0" w:line="240" w:lineRule="auto"/>
        <w:ind/>
        <w:jc w:val="both"/>
        <w:rPr>
          <w:rFonts w:ascii="Times New Roman" w:hAnsi="Times New Roman"/>
        </w:rPr>
      </w:pPr>
      <w:r>
        <w:rPr>
          <w:rFonts w:ascii="Times New Roman" w:hAnsi="Times New Roman"/>
        </w:rPr>
        <w:t>индексацию присуждённых сумм (статья 134 ТК РФ).</w:t>
      </w:r>
    </w:p>
    <w:p w14:paraId="44000000">
      <w:pPr>
        <w:spacing w:after="0" w:line="240" w:lineRule="auto"/>
        <w:ind/>
        <w:jc w:val="both"/>
        <w:rPr>
          <w:rFonts w:ascii="Times New Roman" w:hAnsi="Times New Roman"/>
        </w:rPr>
      </w:pPr>
    </w:p>
    <w:p w14:paraId="45000000">
      <w:pPr>
        <w:spacing w:after="0" w:line="240" w:lineRule="auto"/>
        <w:ind/>
        <w:jc w:val="both"/>
        <w:rPr>
          <w:rFonts w:ascii="Times New Roman" w:hAnsi="Times New Roman"/>
        </w:rPr>
      </w:pPr>
      <w:r>
        <w:rPr>
          <w:rFonts w:ascii="Times New Roman" w:hAnsi="Times New Roman"/>
        </w:rPr>
        <w:t xml:space="preserve">Решение суда о взыскании заработной платы за три месяца подлежит немедленному исполнению (статья 211 ГПК РФ). </w:t>
      </w:r>
    </w:p>
    <w:sectPr>
      <w:headerReference r:id="rId1" w:type="default"/>
      <w:pgSz w:h="16838" w:orient="portrait" w:w="11906"/>
      <w:pgMar w:bottom="1134" w:footer="708" w:gutter="0" w:header="708" w:left="1701" w:right="850"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center</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ind/>
                            <w:jc w:val="center"/>
                          </w:pPr>
                          <w:r>
                            <w:fldChar w:fldCharType="begin"/>
                          </w:r>
                          <w:r>
                            <w:instrText>PAGE \* Arabic</w:instrText>
                          </w:r>
                          <w:r>
                            <w:fldChar w:fldCharType="separate"/>
                          </w:r>
                          <w:r>
                            <w:t xml:space="preserve"> </w:t>
                          </w:r>
                          <w:r>
                            <w:fldChar w:fldCharType="end"/>
                          </w:r>
                        </w:p>
                      </w:txbxContent>
                    </wps:txbx>
                    <wps:bodyPr anchor="ctr" anchorCtr="true"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4"/>
      </w:rPr>
    </w:rPrDefault>
    <w:pPrDefault>
      <w:pPr>
        <w:widowControl w:val="1"/>
        <w:spacing w:after="160" w:before="0" w:line="278"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heading 7"/>
    <w:basedOn w:val="Style_2"/>
    <w:next w:val="Style_2"/>
    <w:link w:val="Style_5_ch"/>
    <w:uiPriority w:val="9"/>
    <w:qFormat/>
    <w:pPr>
      <w:keepNext w:val="1"/>
      <w:keepLines w:val="1"/>
      <w:widowControl w:val="1"/>
      <w:spacing w:after="0" w:before="40"/>
      <w:ind/>
      <w:outlineLvl w:val="6"/>
    </w:pPr>
    <w:rPr>
      <w:color w:themeColor="text1" w:themeTint="A6" w:val="595959"/>
    </w:rPr>
  </w:style>
  <w:style w:styleId="Style_5_ch" w:type="character">
    <w:name w:val="heading 7"/>
    <w:basedOn w:val="Style_2_ch"/>
    <w:link w:val="Style_5"/>
    <w:rPr>
      <w:color w:themeColor="text1" w:themeTint="A6" w:val="595959"/>
    </w:rPr>
  </w:style>
  <w:style w:styleId="Style_6" w:type="paragraph">
    <w:name w:val="Intense Emphasis"/>
    <w:basedOn w:val="Style_7"/>
    <w:link w:val="Style_6_ch"/>
    <w:rPr>
      <w:i w:val="1"/>
      <w:color w:themeColor="accent1" w:themeShade="BF" w:val="2F5496"/>
    </w:rPr>
  </w:style>
  <w:style w:styleId="Style_6_ch" w:type="character">
    <w:name w:val="Intense Emphasis"/>
    <w:basedOn w:val="Style_7_ch"/>
    <w:link w:val="Style_6"/>
    <w:rPr>
      <w:i w:val="1"/>
      <w:color w:themeColor="accent1" w:themeShade="BF" w:val="2F5496"/>
    </w:rPr>
  </w:style>
  <w:style w:styleId="Style_8" w:type="paragraph">
    <w:name w:val="toc 6"/>
    <w:next w:val="Style_2"/>
    <w:link w:val="Style_8_ch"/>
    <w:uiPriority w:val="39"/>
    <w:pPr>
      <w:widowControl w:val="1"/>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2"/>
    <w:link w:val="Style_9_ch"/>
    <w:uiPriority w:val="39"/>
    <w:pPr>
      <w:widowControl w:val="1"/>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Intense Quote"/>
    <w:basedOn w:val="Style_2"/>
    <w:next w:val="Style_2"/>
    <w:link w:val="Style_10_ch"/>
    <w:pPr>
      <w:widowControl w:val="1"/>
      <w:pBdr>
        <w:top w:space="10" w:sz="4" w:themeColor="accent1" w:themeShade="BF" w:val="single"/>
        <w:bottom w:space="10" w:sz="4" w:themeColor="accent1" w:themeShade="BF" w:val="single"/>
      </w:pBdr>
      <w:spacing w:after="360" w:before="360"/>
      <w:ind w:left="864" w:right="864"/>
      <w:jc w:val="center"/>
    </w:pPr>
    <w:rPr>
      <w:i w:val="1"/>
      <w:color w:themeColor="accent1" w:themeShade="BF" w:val="2F5496"/>
    </w:rPr>
  </w:style>
  <w:style w:styleId="Style_10_ch" w:type="character">
    <w:name w:val="Intense Quote"/>
    <w:basedOn w:val="Style_2_ch"/>
    <w:link w:val="Style_10"/>
    <w:rPr>
      <w:i w:val="1"/>
      <w:color w:themeColor="accent1" w:themeShade="BF" w:val="2F5496"/>
    </w:rPr>
  </w:style>
  <w:style w:styleId="Style_11" w:type="paragraph">
    <w:name w:val="Endnote"/>
    <w:link w:val="Style_11_ch"/>
    <w:pPr>
      <w:widowControl w:val="1"/>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basedOn w:val="Style_2"/>
    <w:next w:val="Style_2"/>
    <w:link w:val="Style_12_ch"/>
    <w:uiPriority w:val="9"/>
    <w:qFormat/>
    <w:pPr>
      <w:keepNext w:val="1"/>
      <w:keepLines w:val="1"/>
      <w:widowControl w:val="1"/>
      <w:spacing w:after="80" w:before="160"/>
      <w:ind/>
      <w:outlineLvl w:val="2"/>
    </w:pPr>
    <w:rPr>
      <w:color w:themeColor="accent1" w:themeShade="BF" w:val="2F5496"/>
      <w:sz w:val="28"/>
    </w:rPr>
  </w:style>
  <w:style w:styleId="Style_12_ch" w:type="character">
    <w:name w:val="heading 3"/>
    <w:basedOn w:val="Style_2_ch"/>
    <w:link w:val="Style_12"/>
    <w:rPr>
      <w:color w:themeColor="accent1" w:themeShade="BF" w:val="2F5496"/>
      <w:sz w:val="28"/>
    </w:rPr>
  </w:style>
  <w:style w:styleId="Style_13" w:type="paragraph">
    <w:name w:val="heading 9"/>
    <w:basedOn w:val="Style_2"/>
    <w:next w:val="Style_2"/>
    <w:link w:val="Style_13_ch"/>
    <w:uiPriority w:val="9"/>
    <w:qFormat/>
    <w:pPr>
      <w:keepNext w:val="1"/>
      <w:keepLines w:val="1"/>
      <w:widowControl w:val="1"/>
      <w:spacing w:after="0"/>
      <w:ind/>
      <w:outlineLvl w:val="8"/>
    </w:pPr>
    <w:rPr>
      <w:color w:themeColor="text1" w:themeTint="D8" w:val="272727"/>
    </w:rPr>
  </w:style>
  <w:style w:styleId="Style_13_ch" w:type="character">
    <w:name w:val="heading 9"/>
    <w:basedOn w:val="Style_2_ch"/>
    <w:link w:val="Style_13"/>
    <w:rPr>
      <w:color w:themeColor="text1" w:themeTint="D8" w:val="272727"/>
    </w:rPr>
  </w:style>
  <w:style w:styleId="Style_14" w:type="paragraph">
    <w:name w:val="toc 3"/>
    <w:next w:val="Style_2"/>
    <w:link w:val="Style_14_ch"/>
    <w:uiPriority w:val="39"/>
    <w:pPr>
      <w:widowControl w:val="1"/>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heading 5"/>
    <w:basedOn w:val="Style_2"/>
    <w:next w:val="Style_2"/>
    <w:link w:val="Style_15_ch"/>
    <w:uiPriority w:val="9"/>
    <w:qFormat/>
    <w:pPr>
      <w:keepNext w:val="1"/>
      <w:keepLines w:val="1"/>
      <w:widowControl w:val="1"/>
      <w:spacing w:after="40" w:before="80"/>
      <w:ind/>
      <w:outlineLvl w:val="4"/>
    </w:pPr>
    <w:rPr>
      <w:color w:themeColor="accent1" w:themeShade="BF" w:val="2F5496"/>
    </w:rPr>
  </w:style>
  <w:style w:styleId="Style_15_ch" w:type="character">
    <w:name w:val="heading 5"/>
    <w:basedOn w:val="Style_2_ch"/>
    <w:link w:val="Style_15"/>
    <w:rPr>
      <w:color w:themeColor="accent1" w:themeShade="BF" w:val="2F5496"/>
    </w:rPr>
  </w:style>
  <w:style w:styleId="Style_16" w:type="paragraph">
    <w:name w:val="heading 1"/>
    <w:basedOn w:val="Style_2"/>
    <w:next w:val="Style_2"/>
    <w:link w:val="Style_16_ch"/>
    <w:uiPriority w:val="9"/>
    <w:qFormat/>
    <w:pPr>
      <w:keepNext w:val="1"/>
      <w:keepLines w:val="1"/>
      <w:widowControl w:val="1"/>
      <w:spacing w:after="80" w:before="360"/>
      <w:ind/>
      <w:outlineLvl w:val="0"/>
    </w:pPr>
    <w:rPr>
      <w:rFonts w:asciiTheme="majorAscii" w:hAnsiTheme="majorHAnsi"/>
      <w:color w:themeColor="accent1" w:themeShade="BF" w:val="2F5496"/>
      <w:sz w:val="40"/>
    </w:rPr>
  </w:style>
  <w:style w:styleId="Style_16_ch" w:type="character">
    <w:name w:val="heading 1"/>
    <w:basedOn w:val="Style_2_ch"/>
    <w:link w:val="Style_16"/>
    <w:rPr>
      <w:rFonts w:asciiTheme="majorAscii" w:hAnsiTheme="majorHAnsi"/>
      <w:color w:themeColor="accent1" w:themeShade="BF" w:val="2F5496"/>
      <w:sz w:val="40"/>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heading 8"/>
    <w:basedOn w:val="Style_2"/>
    <w:next w:val="Style_2"/>
    <w:link w:val="Style_19_ch"/>
    <w:uiPriority w:val="9"/>
    <w:qFormat/>
    <w:pPr>
      <w:keepNext w:val="1"/>
      <w:keepLines w:val="1"/>
      <w:widowControl w:val="1"/>
      <w:spacing w:after="0"/>
      <w:ind/>
      <w:outlineLvl w:val="7"/>
    </w:pPr>
    <w:rPr>
      <w:i w:val="1"/>
      <w:color w:themeColor="text1" w:themeTint="D8" w:val="272727"/>
    </w:rPr>
  </w:style>
  <w:style w:styleId="Style_19_ch" w:type="character">
    <w:name w:val="heading 8"/>
    <w:basedOn w:val="Style_2_ch"/>
    <w:link w:val="Style_19"/>
    <w:rPr>
      <w:i w:val="1"/>
      <w:color w:themeColor="text1" w:themeTint="D8" w:val="272727"/>
    </w:rPr>
  </w:style>
  <w:style w:styleId="Style_20" w:type="paragraph">
    <w:name w:val="toc 1"/>
    <w:next w:val="Style_2"/>
    <w:link w:val="Style_20_ch"/>
    <w:uiPriority w:val="39"/>
    <w:pPr>
      <w:widowControl w:val="1"/>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1" w:type="paragraph">
    <w:name w:val="Header and Footer"/>
    <w:link w:val="Style_1_ch"/>
    <w:pPr>
      <w:widowControl w:val="1"/>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21" w:type="paragraph">
    <w:name w:val="Intense Reference"/>
    <w:basedOn w:val="Style_7"/>
    <w:link w:val="Style_21_ch"/>
    <w:rPr>
      <w:b w:val="1"/>
      <w:smallCaps w:val="1"/>
      <w:color w:themeColor="accent1" w:themeShade="BF" w:val="2F5496"/>
      <w:spacing w:val="5"/>
    </w:rPr>
  </w:style>
  <w:style w:styleId="Style_21_ch" w:type="character">
    <w:name w:val="Intense Reference"/>
    <w:basedOn w:val="Style_7_ch"/>
    <w:link w:val="Style_21"/>
    <w:rPr>
      <w:b w:val="1"/>
      <w:smallCaps w:val="1"/>
      <w:color w:themeColor="accent1" w:themeShade="BF" w:val="2F5496"/>
      <w:spacing w:val="5"/>
    </w:rPr>
  </w:style>
  <w:style w:styleId="Style_22" w:type="paragraph">
    <w:name w:val="toc 9"/>
    <w:next w:val="Style_2"/>
    <w:link w:val="Style_22_ch"/>
    <w:uiPriority w:val="39"/>
    <w:pPr>
      <w:widowControl w:val="1"/>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toc 8"/>
    <w:next w:val="Style_2"/>
    <w:link w:val="Style_23_ch"/>
    <w:uiPriority w:val="39"/>
    <w:pPr>
      <w:widowControl w:val="1"/>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24" w:type="paragraph">
    <w:name w:val="toc 5"/>
    <w:next w:val="Style_2"/>
    <w:link w:val="Style_24_ch"/>
    <w:uiPriority w:val="39"/>
    <w:pPr>
      <w:widowControl w:val="1"/>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basedOn w:val="Style_2"/>
    <w:next w:val="Style_2"/>
    <w:link w:val="Style_25_ch"/>
    <w:uiPriority w:val="11"/>
    <w:qFormat/>
    <w:pPr>
      <w:numPr>
        <w:ilvl w:val="1"/>
      </w:numPr>
    </w:pPr>
    <w:rPr>
      <w:color w:themeColor="text1" w:themeTint="A6" w:val="595959"/>
      <w:spacing w:val="15"/>
      <w:sz w:val="28"/>
    </w:rPr>
  </w:style>
  <w:style w:styleId="Style_25_ch" w:type="character">
    <w:name w:val="Subtitle"/>
    <w:basedOn w:val="Style_2_ch"/>
    <w:link w:val="Style_25"/>
    <w:rPr>
      <w:color w:themeColor="text1" w:themeTint="A6" w:val="595959"/>
      <w:spacing w:val="15"/>
      <w:sz w:val="28"/>
    </w:rPr>
  </w:style>
  <w:style w:styleId="Style_26" w:type="paragraph">
    <w:name w:val="List Paragraph"/>
    <w:basedOn w:val="Style_2"/>
    <w:link w:val="Style_26_ch"/>
    <w:pPr>
      <w:widowControl w:val="1"/>
      <w:ind w:left="720"/>
      <w:contextualSpacing w:val="1"/>
    </w:pPr>
  </w:style>
  <w:style w:styleId="Style_26_ch" w:type="character">
    <w:name w:val="List Paragraph"/>
    <w:basedOn w:val="Style_2_ch"/>
    <w:link w:val="Style_26"/>
  </w:style>
  <w:style w:styleId="Style_27" w:type="paragraph">
    <w:name w:val="Quote"/>
    <w:basedOn w:val="Style_2"/>
    <w:next w:val="Style_2"/>
    <w:link w:val="Style_27_ch"/>
    <w:pPr>
      <w:widowControl w:val="1"/>
      <w:spacing w:before="160"/>
      <w:ind/>
      <w:jc w:val="center"/>
    </w:pPr>
    <w:rPr>
      <w:i w:val="1"/>
      <w:color w:themeColor="text1" w:themeTint="BF" w:val="404040"/>
    </w:rPr>
  </w:style>
  <w:style w:styleId="Style_27_ch" w:type="character">
    <w:name w:val="Quote"/>
    <w:basedOn w:val="Style_2_ch"/>
    <w:link w:val="Style_27"/>
    <w:rPr>
      <w:i w:val="1"/>
      <w:color w:themeColor="text1" w:themeTint="BF" w:val="404040"/>
    </w:rPr>
  </w:style>
  <w:style w:styleId="Style_28" w:type="paragraph">
    <w:name w:val="Title"/>
    <w:basedOn w:val="Style_2"/>
    <w:next w:val="Style_2"/>
    <w:link w:val="Style_28_ch"/>
    <w:uiPriority w:val="10"/>
    <w:qFormat/>
    <w:pPr>
      <w:widowControl w:val="1"/>
      <w:spacing w:after="80" w:line="240" w:lineRule="auto"/>
      <w:ind/>
      <w:contextualSpacing w:val="1"/>
    </w:pPr>
    <w:rPr>
      <w:rFonts w:asciiTheme="majorAscii" w:hAnsiTheme="majorHAnsi"/>
      <w:spacing w:val="-10"/>
      <w:sz w:val="56"/>
    </w:rPr>
  </w:style>
  <w:style w:styleId="Style_28_ch" w:type="character">
    <w:name w:val="Title"/>
    <w:basedOn w:val="Style_2_ch"/>
    <w:link w:val="Style_28"/>
    <w:rPr>
      <w:rFonts w:asciiTheme="majorAscii" w:hAnsiTheme="majorHAnsi"/>
      <w:spacing w:val="-10"/>
      <w:sz w:val="56"/>
    </w:rPr>
  </w:style>
  <w:style w:styleId="Style_29" w:type="paragraph">
    <w:name w:val="heading 4"/>
    <w:basedOn w:val="Style_2"/>
    <w:next w:val="Style_2"/>
    <w:link w:val="Style_29_ch"/>
    <w:uiPriority w:val="9"/>
    <w:qFormat/>
    <w:pPr>
      <w:keepNext w:val="1"/>
      <w:keepLines w:val="1"/>
      <w:widowControl w:val="1"/>
      <w:spacing w:after="40" w:before="80"/>
      <w:ind/>
      <w:outlineLvl w:val="3"/>
    </w:pPr>
    <w:rPr>
      <w:i w:val="1"/>
      <w:color w:themeColor="accent1" w:themeShade="BF" w:val="2F5496"/>
    </w:rPr>
  </w:style>
  <w:style w:styleId="Style_29_ch" w:type="character">
    <w:name w:val="heading 4"/>
    <w:basedOn w:val="Style_2_ch"/>
    <w:link w:val="Style_29"/>
    <w:rPr>
      <w:i w:val="1"/>
      <w:color w:themeColor="accent1" w:themeShade="BF" w:val="2F5496"/>
    </w:rPr>
  </w:style>
  <w:style w:styleId="Style_30" w:type="paragraph">
    <w:name w:val="heading 2"/>
    <w:basedOn w:val="Style_2"/>
    <w:next w:val="Style_2"/>
    <w:link w:val="Style_30_ch"/>
    <w:uiPriority w:val="9"/>
    <w:qFormat/>
    <w:pPr>
      <w:keepNext w:val="1"/>
      <w:keepLines w:val="1"/>
      <w:widowControl w:val="1"/>
      <w:spacing w:after="80" w:before="160"/>
      <w:ind/>
      <w:outlineLvl w:val="1"/>
    </w:pPr>
    <w:rPr>
      <w:rFonts w:asciiTheme="majorAscii" w:hAnsiTheme="majorHAnsi"/>
      <w:color w:themeColor="accent1" w:themeShade="BF" w:val="2F5496"/>
      <w:sz w:val="32"/>
    </w:rPr>
  </w:style>
  <w:style w:styleId="Style_30_ch" w:type="character">
    <w:name w:val="heading 2"/>
    <w:basedOn w:val="Style_2_ch"/>
    <w:link w:val="Style_30"/>
    <w:rPr>
      <w:rFonts w:asciiTheme="majorAscii" w:hAnsiTheme="majorHAnsi"/>
      <w:color w:themeColor="accent1" w:themeShade="BF" w:val="2F5496"/>
      <w:sz w:val="32"/>
    </w:rPr>
  </w:style>
  <w:style w:styleId="Style_31" w:type="paragraph">
    <w:name w:val="heading 6"/>
    <w:basedOn w:val="Style_2"/>
    <w:next w:val="Style_2"/>
    <w:link w:val="Style_31_ch"/>
    <w:uiPriority w:val="9"/>
    <w:qFormat/>
    <w:pPr>
      <w:keepNext w:val="1"/>
      <w:keepLines w:val="1"/>
      <w:widowControl w:val="1"/>
      <w:spacing w:after="0" w:before="40"/>
      <w:ind/>
      <w:outlineLvl w:val="5"/>
    </w:pPr>
    <w:rPr>
      <w:i w:val="1"/>
      <w:color w:themeColor="text1" w:themeTint="A6" w:val="595959"/>
    </w:rPr>
  </w:style>
  <w:style w:styleId="Style_31_ch" w:type="character">
    <w:name w:val="heading 6"/>
    <w:basedOn w:val="Style_2_ch"/>
    <w:link w:val="Style_31"/>
    <w:rPr>
      <w:i w:val="1"/>
      <w:color w:themeColor="text1" w:themeTint="A6" w:val="595959"/>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2026-06-09T13:29:00Z</dcterms:created>
  <dcterms:modified xsi:type="dcterms:W3CDTF">2026-06-09T14:51:59Z</dcterms:modified>
</cp:coreProperties>
</file>