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BA" w:rsidRDefault="007D2860">
      <w:pPr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Что делать в случае незаконного привлечения к труду в праздники и выходные?</w:t>
      </w:r>
    </w:p>
    <w:p w:rsidR="00393EBA" w:rsidRDefault="00393EBA">
      <w:pPr>
        <w:spacing w:after="0" w:line="240" w:lineRule="auto"/>
        <w:ind w:firstLine="850"/>
        <w:jc w:val="both"/>
        <w:rPr>
          <w:rFonts w:ascii="Times New Roman" w:hAnsi="Times New Roman"/>
        </w:rPr>
      </w:pPr>
    </w:p>
    <w:p w:rsidR="00393EBA" w:rsidRDefault="007D286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Ниже представлен подробный пошаговый алгоритм действий работника в том случае, когда работодатель потребовал выйти на работу в нерабочий день без его согласия.</w:t>
      </w:r>
    </w:p>
    <w:p w:rsidR="00393EBA" w:rsidRDefault="007D286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Действовать нужно </w:t>
      </w:r>
      <w:r>
        <w:rPr>
          <w:rFonts w:ascii="Times New Roman" w:hAnsi="Times New Roman"/>
        </w:rPr>
        <w:t>следующим образом:</w:t>
      </w:r>
    </w:p>
    <w:p w:rsidR="00393EBA" w:rsidRDefault="007D286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Написать заявление в двух экземплярах на имя руководителя организации. В нем сообщить о своем несогласии с привлечением к работе в определенный день – выходной или праздничный.</w:t>
      </w:r>
    </w:p>
    <w:p w:rsidR="00393EBA" w:rsidRDefault="007D286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Один экземпляр передать работодателю, а на втором попросить </w:t>
      </w:r>
      <w:r>
        <w:rPr>
          <w:rFonts w:ascii="Times New Roman" w:hAnsi="Times New Roman"/>
        </w:rPr>
        <w:t>поставить отметку о получении с подписью и указанием даты, ФИО, должности. Второй экземпляр оставить у себя.</w:t>
      </w:r>
    </w:p>
    <w:p w:rsidR="00393EBA" w:rsidRDefault="007D286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Заявление можно также направить заказным письмом с описью вложения и уведомлением о вручении. Этот способ подойдет, в частности, когда на работе от</w:t>
      </w:r>
      <w:r>
        <w:rPr>
          <w:rFonts w:ascii="Times New Roman" w:hAnsi="Times New Roman"/>
        </w:rPr>
        <w:t>казываются принимать заявление.</w:t>
      </w:r>
    </w:p>
    <w:p w:rsidR="00393EBA" w:rsidRDefault="007D286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Напомним, что вызывать подчиненных в нерабочие дни разрешается только с их письменного согласия и в случае необходимости выполнения заранее непредвиденных работ, от срочного выполнения которых зависит в дальнейшем нормальная</w:t>
      </w:r>
      <w:r>
        <w:rPr>
          <w:rFonts w:ascii="Times New Roman" w:hAnsi="Times New Roman"/>
        </w:rPr>
        <w:t xml:space="preserve"> работа организации (ст. 113 ТК РФ).</w:t>
      </w:r>
    </w:p>
    <w:p w:rsidR="00393EBA" w:rsidRDefault="007D286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 согласия работника можно привлечь к труду в исключительных случаях, например:</w:t>
      </w:r>
    </w:p>
    <w:p w:rsidR="00393EBA" w:rsidRDefault="007D286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предотвращения катастрофы, производственной аварии либо устранения последствий катастрофы, производственной аварии или стихийного бед</w:t>
      </w:r>
      <w:r>
        <w:rPr>
          <w:rFonts w:ascii="Times New Roman" w:hAnsi="Times New Roman"/>
        </w:rPr>
        <w:t>ствия;</w:t>
      </w:r>
    </w:p>
    <w:p w:rsidR="00393EBA" w:rsidRDefault="007D286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предотвращения несчастных случаев, уничтожения или порчи имущества работодателя, государственного или муниципального имущества;</w:t>
      </w:r>
    </w:p>
    <w:p w:rsidR="00393EBA" w:rsidRDefault="007D286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выполнения неотложных работ во время чрезвычайного или военного положения, в случае бедствия или угрозы бедствия </w:t>
      </w:r>
      <w:r>
        <w:rPr>
          <w:rFonts w:ascii="Times New Roman" w:hAnsi="Times New Roman"/>
        </w:rPr>
        <w:t>и в иных случаях, ставящих под угрозу жизнь или нормальные жизненные условия населения.</w:t>
      </w:r>
    </w:p>
    <w:p w:rsidR="00393EBA" w:rsidRDefault="007D286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сотрудника также не требуется, если работа в нерабочий день предусмотрена графиком сменности.</w:t>
      </w:r>
    </w:p>
    <w:p w:rsidR="00393EBA" w:rsidRDefault="007D286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невыход на работу в выходной или нерабочий праздничный день </w:t>
      </w:r>
      <w:proofErr w:type="gramStart"/>
      <w:r>
        <w:rPr>
          <w:rFonts w:ascii="Times New Roman" w:hAnsi="Times New Roman"/>
        </w:rPr>
        <w:t>пр</w:t>
      </w:r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отсутствии</w:t>
      </w:r>
      <w:proofErr w:type="gramEnd"/>
      <w:r>
        <w:rPr>
          <w:rFonts w:ascii="Times New Roman" w:hAnsi="Times New Roman"/>
        </w:rPr>
        <w:t xml:space="preserve"> письменного согласия в тех случаях, когда его наличие обязательно, работника нельзя уволить или объявить ему выговор, так как это не относится к дисциплинарным нарушениям.</w:t>
      </w:r>
    </w:p>
    <w:p w:rsidR="00393EBA" w:rsidRDefault="007D2860">
      <w:pPr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не удалось урегулировать разногласия мирным путем, работнику реком</w:t>
      </w:r>
      <w:r>
        <w:rPr>
          <w:rFonts w:ascii="Times New Roman" w:hAnsi="Times New Roman"/>
        </w:rPr>
        <w:t xml:space="preserve">ендуется обратиться в инспекцию труда, прокуратуру или суд. </w:t>
      </w:r>
    </w:p>
    <w:sectPr w:rsidR="00393EBA" w:rsidSect="00393EB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3EBA"/>
    <w:rsid w:val="00393EBA"/>
    <w:rsid w:val="007D2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393EBA"/>
  </w:style>
  <w:style w:type="paragraph" w:styleId="10">
    <w:name w:val="heading 1"/>
    <w:basedOn w:val="a"/>
    <w:next w:val="a"/>
    <w:link w:val="11"/>
    <w:uiPriority w:val="9"/>
    <w:qFormat/>
    <w:rsid w:val="00393EBA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393EBA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393EBA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393EBA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393EBA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393EBA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393EBA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393EBA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393EBA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93EBA"/>
  </w:style>
  <w:style w:type="paragraph" w:styleId="21">
    <w:name w:val="toc 2"/>
    <w:next w:val="a"/>
    <w:link w:val="22"/>
    <w:uiPriority w:val="39"/>
    <w:rsid w:val="00393EB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93EBA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393EBA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93EBA"/>
  </w:style>
  <w:style w:type="paragraph" w:styleId="41">
    <w:name w:val="toc 4"/>
    <w:next w:val="a"/>
    <w:link w:val="42"/>
    <w:uiPriority w:val="39"/>
    <w:rsid w:val="00393EB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93EBA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393EBA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393EBA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393EBA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393EBA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393EBA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5"/>
    <w:rsid w:val="00393EBA"/>
    <w:rPr>
      <w:b/>
      <w:smallCaps/>
      <w:color w:val="2F5496" w:themeColor="accent1" w:themeShade="BF"/>
      <w:spacing w:val="5"/>
    </w:rPr>
  </w:style>
  <w:style w:type="character" w:styleId="a5">
    <w:name w:val="Intense Reference"/>
    <w:basedOn w:val="a0"/>
    <w:link w:val="12"/>
    <w:rsid w:val="00393EBA"/>
    <w:rPr>
      <w:b/>
      <w:smallCaps/>
      <w:color w:val="2F5496" w:themeColor="accent1" w:themeShade="BF"/>
      <w:spacing w:val="5"/>
    </w:rPr>
  </w:style>
  <w:style w:type="paragraph" w:customStyle="1" w:styleId="Endnote">
    <w:name w:val="Endnote"/>
    <w:link w:val="Endnote0"/>
    <w:rsid w:val="00393EBA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93EBA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393EBA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393EBA"/>
    <w:rPr>
      <w:color w:val="272727" w:themeColor="text1" w:themeTint="D8"/>
    </w:rPr>
  </w:style>
  <w:style w:type="paragraph" w:customStyle="1" w:styleId="13">
    <w:name w:val="Основной шрифт абзаца1"/>
    <w:link w:val="14"/>
    <w:rsid w:val="00393EBA"/>
  </w:style>
  <w:style w:type="paragraph" w:customStyle="1" w:styleId="14">
    <w:name w:val="Сильное выделение1"/>
    <w:basedOn w:val="13"/>
    <w:link w:val="a6"/>
    <w:rsid w:val="00393EBA"/>
    <w:rPr>
      <w:i/>
      <w:color w:val="2F5496" w:themeColor="accent1" w:themeShade="BF"/>
    </w:rPr>
  </w:style>
  <w:style w:type="character" w:styleId="a6">
    <w:name w:val="Intense Emphasis"/>
    <w:basedOn w:val="a0"/>
    <w:link w:val="14"/>
    <w:rsid w:val="00393EBA"/>
    <w:rPr>
      <w:i/>
      <w:color w:val="2F5496" w:themeColor="accent1" w:themeShade="BF"/>
    </w:rPr>
  </w:style>
  <w:style w:type="paragraph" w:styleId="31">
    <w:name w:val="toc 3"/>
    <w:next w:val="a"/>
    <w:link w:val="32"/>
    <w:uiPriority w:val="39"/>
    <w:rsid w:val="00393EB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93EBA"/>
    <w:rPr>
      <w:rFonts w:ascii="XO Thames" w:hAnsi="XO Thames"/>
      <w:sz w:val="28"/>
    </w:rPr>
  </w:style>
  <w:style w:type="paragraph" w:styleId="a7">
    <w:name w:val="Intense Quote"/>
    <w:basedOn w:val="a"/>
    <w:next w:val="a"/>
    <w:link w:val="a8"/>
    <w:rsid w:val="00393E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8">
    <w:name w:val="Выделенная цитата Знак"/>
    <w:basedOn w:val="1"/>
    <w:link w:val="a7"/>
    <w:rsid w:val="00393EBA"/>
    <w:rPr>
      <w:i/>
      <w:color w:val="2F5496" w:themeColor="accent1" w:themeShade="BF"/>
    </w:rPr>
  </w:style>
  <w:style w:type="character" w:customStyle="1" w:styleId="50">
    <w:name w:val="Заголовок 5 Знак"/>
    <w:basedOn w:val="1"/>
    <w:link w:val="5"/>
    <w:rsid w:val="00393EBA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393EBA"/>
    <w:rPr>
      <w:rFonts w:asciiTheme="majorHAnsi" w:hAnsiTheme="majorHAnsi"/>
      <w:color w:val="2F5496" w:themeColor="accent1" w:themeShade="BF"/>
      <w:sz w:val="40"/>
    </w:rPr>
  </w:style>
  <w:style w:type="paragraph" w:styleId="23">
    <w:name w:val="Quote"/>
    <w:basedOn w:val="a"/>
    <w:next w:val="a"/>
    <w:link w:val="24"/>
    <w:rsid w:val="00393EBA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393EBA"/>
    <w:rPr>
      <w:i/>
      <w:color w:val="404040" w:themeColor="text1" w:themeTint="BF"/>
    </w:rPr>
  </w:style>
  <w:style w:type="paragraph" w:customStyle="1" w:styleId="15">
    <w:name w:val="Гиперссылка1"/>
    <w:link w:val="a9"/>
    <w:rsid w:val="00393EBA"/>
    <w:rPr>
      <w:color w:val="0000FF"/>
      <w:u w:val="single"/>
    </w:rPr>
  </w:style>
  <w:style w:type="character" w:styleId="a9">
    <w:name w:val="Hyperlink"/>
    <w:link w:val="15"/>
    <w:rsid w:val="00393EBA"/>
    <w:rPr>
      <w:color w:val="0000FF"/>
      <w:u w:val="single"/>
    </w:rPr>
  </w:style>
  <w:style w:type="paragraph" w:customStyle="1" w:styleId="Footnote">
    <w:name w:val="Footnote"/>
    <w:link w:val="Footnote0"/>
    <w:rsid w:val="00393EB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93EBA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393EBA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sid w:val="00393EB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393EB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93EB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93EBA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393EBA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393EBA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393EBA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393EB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93EB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93EBA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rsid w:val="00393EBA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393EB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393EBA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393EBA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393EBA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393EBA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393EBA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2026-05-29T12:24:00Z</dcterms:created>
  <dcterms:modified xsi:type="dcterms:W3CDTF">2026-05-29T12:24:00Z</dcterms:modified>
</cp:coreProperties>
</file>