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675" w:rsidRDefault="00971675">
      <w:pPr>
        <w:rPr>
          <w:rFonts w:ascii="Times New Roman" w:hAnsi="Times New Roman"/>
          <w:sz w:val="28"/>
        </w:rPr>
      </w:pPr>
    </w:p>
    <w:p w:rsidR="00971675" w:rsidRDefault="00711B1F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Изменения в законодательстве, касающиеся </w:t>
      </w:r>
      <w:proofErr w:type="spellStart"/>
      <w:r>
        <w:rPr>
          <w:rFonts w:ascii="Times New Roman" w:hAnsi="Times New Roman"/>
          <w:sz w:val="28"/>
        </w:rPr>
        <w:t>креативных</w:t>
      </w:r>
      <w:proofErr w:type="spellEnd"/>
      <w:r>
        <w:rPr>
          <w:rFonts w:ascii="Times New Roman" w:hAnsi="Times New Roman"/>
          <w:sz w:val="28"/>
        </w:rPr>
        <w:t xml:space="preserve"> (творческих) индустрий в Российской Федерации</w:t>
      </w:r>
    </w:p>
    <w:p w:rsidR="00971675" w:rsidRDefault="00711B1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971675" w:rsidRDefault="00711B1F">
      <w:pPr>
        <w:spacing w:line="240" w:lineRule="auto"/>
        <w:ind w:firstLine="850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Федеральным законом от 08.08.2024 № 330-ФЗ «О развитии </w:t>
      </w:r>
      <w:proofErr w:type="spellStart"/>
      <w:r>
        <w:rPr>
          <w:rFonts w:ascii="Times New Roman" w:hAnsi="Times New Roman"/>
          <w:sz w:val="28"/>
        </w:rPr>
        <w:t>креативных</w:t>
      </w:r>
      <w:proofErr w:type="spellEnd"/>
      <w:r>
        <w:rPr>
          <w:rFonts w:ascii="Times New Roman" w:hAnsi="Times New Roman"/>
          <w:sz w:val="28"/>
        </w:rPr>
        <w:t xml:space="preserve"> (творческих) индустрий в Российской Федерации», вступившим в силу </w:t>
      </w:r>
      <w:r>
        <w:rPr>
          <w:rFonts w:ascii="Times New Roman" w:hAnsi="Times New Roman"/>
          <w:sz w:val="28"/>
        </w:rPr>
        <w:t xml:space="preserve">05.02.2025, под </w:t>
      </w:r>
      <w:proofErr w:type="spellStart"/>
      <w:r>
        <w:rPr>
          <w:rFonts w:ascii="Times New Roman" w:hAnsi="Times New Roman"/>
          <w:sz w:val="28"/>
        </w:rPr>
        <w:t>креативной</w:t>
      </w:r>
      <w:proofErr w:type="spellEnd"/>
      <w:r>
        <w:rPr>
          <w:rFonts w:ascii="Times New Roman" w:hAnsi="Times New Roman"/>
          <w:sz w:val="28"/>
        </w:rPr>
        <w:t xml:space="preserve"> (творческой) индустрией понимается экономическая деятельность, непосредственно связанная с созданием, продвижением на внутреннем и внешнем рынках, распространением и (или) реализацией </w:t>
      </w:r>
      <w:proofErr w:type="spellStart"/>
      <w:r>
        <w:rPr>
          <w:rFonts w:ascii="Times New Roman" w:hAnsi="Times New Roman"/>
          <w:sz w:val="28"/>
        </w:rPr>
        <w:t>креативного</w:t>
      </w:r>
      <w:proofErr w:type="spellEnd"/>
      <w:r>
        <w:rPr>
          <w:rFonts w:ascii="Times New Roman" w:hAnsi="Times New Roman"/>
          <w:sz w:val="28"/>
        </w:rPr>
        <w:t xml:space="preserve"> продукта, обладающего уникальност</w:t>
      </w:r>
      <w:r>
        <w:rPr>
          <w:rFonts w:ascii="Times New Roman" w:hAnsi="Times New Roman"/>
          <w:sz w:val="28"/>
        </w:rPr>
        <w:t>ью и экономической ценностью.</w:t>
      </w:r>
      <w:proofErr w:type="gramEnd"/>
    </w:p>
    <w:p w:rsidR="00971675" w:rsidRDefault="00711B1F">
      <w:pPr>
        <w:spacing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их видам </w:t>
      </w:r>
      <w:proofErr w:type="gramStart"/>
      <w:r>
        <w:rPr>
          <w:rFonts w:ascii="Times New Roman" w:hAnsi="Times New Roman"/>
          <w:sz w:val="28"/>
        </w:rPr>
        <w:t>отнесены</w:t>
      </w:r>
      <w:proofErr w:type="gramEnd"/>
      <w:r>
        <w:rPr>
          <w:rFonts w:ascii="Times New Roman" w:hAnsi="Times New Roman"/>
          <w:sz w:val="28"/>
        </w:rPr>
        <w:t>:</w:t>
      </w:r>
    </w:p>
    <w:p w:rsidR="00971675" w:rsidRDefault="00711B1F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индустрии, основанные на историко-культурном наследии;</w:t>
      </w:r>
    </w:p>
    <w:p w:rsidR="00971675" w:rsidRDefault="00711B1F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индустрии, основанные на произведениях литературы и искусства;</w:t>
      </w:r>
    </w:p>
    <w:p w:rsidR="00971675" w:rsidRDefault="00711B1F">
      <w:pPr>
        <w:spacing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индустрии, основанные на информационно-телекоммуникационных технологиях;</w:t>
      </w:r>
    </w:p>
    <w:p w:rsidR="00971675" w:rsidRDefault="00711B1F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индуст</w:t>
      </w:r>
      <w:r>
        <w:rPr>
          <w:rFonts w:ascii="Times New Roman" w:hAnsi="Times New Roman"/>
          <w:sz w:val="28"/>
        </w:rPr>
        <w:t>рии, основанные на прикладном творчестве.</w:t>
      </w:r>
    </w:p>
    <w:p w:rsidR="00971675" w:rsidRDefault="00711B1F">
      <w:pPr>
        <w:spacing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Законом предусмотрены финансовые, имущественные, образовательные, информационные и иные меры государственной поддержки в сфере </w:t>
      </w:r>
      <w:proofErr w:type="spellStart"/>
      <w:r>
        <w:rPr>
          <w:rFonts w:ascii="Times New Roman" w:hAnsi="Times New Roman"/>
          <w:sz w:val="28"/>
        </w:rPr>
        <w:t>креативных</w:t>
      </w:r>
      <w:proofErr w:type="spellEnd"/>
      <w:r>
        <w:rPr>
          <w:rFonts w:ascii="Times New Roman" w:hAnsi="Times New Roman"/>
          <w:sz w:val="28"/>
        </w:rPr>
        <w:t xml:space="preserve"> индустрий, а также установлены условия предоставления указанных мер субъекта</w:t>
      </w:r>
      <w:r>
        <w:rPr>
          <w:rFonts w:ascii="Times New Roman" w:hAnsi="Times New Roman"/>
          <w:sz w:val="28"/>
        </w:rPr>
        <w:t xml:space="preserve">м </w:t>
      </w:r>
      <w:proofErr w:type="spellStart"/>
      <w:r>
        <w:rPr>
          <w:rFonts w:ascii="Times New Roman" w:hAnsi="Times New Roman"/>
          <w:sz w:val="28"/>
        </w:rPr>
        <w:t>креативных</w:t>
      </w:r>
      <w:proofErr w:type="spellEnd"/>
      <w:r>
        <w:rPr>
          <w:rFonts w:ascii="Times New Roman" w:hAnsi="Times New Roman"/>
          <w:sz w:val="28"/>
        </w:rPr>
        <w:t xml:space="preserve"> индустрий</w:t>
      </w:r>
    </w:p>
    <w:sectPr w:rsidR="00971675" w:rsidSect="0097167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675"/>
    <w:rsid w:val="00711B1F"/>
    <w:rsid w:val="00971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71675"/>
  </w:style>
  <w:style w:type="paragraph" w:styleId="10">
    <w:name w:val="heading 1"/>
    <w:next w:val="a"/>
    <w:link w:val="11"/>
    <w:uiPriority w:val="9"/>
    <w:qFormat/>
    <w:rsid w:val="00971675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71675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71675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97167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971675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71675"/>
  </w:style>
  <w:style w:type="paragraph" w:styleId="21">
    <w:name w:val="toc 2"/>
    <w:next w:val="a"/>
    <w:link w:val="22"/>
    <w:uiPriority w:val="39"/>
    <w:rsid w:val="0097167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71675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7167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71675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7167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7167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7167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71675"/>
    <w:rPr>
      <w:rFonts w:ascii="XO Thames" w:hAnsi="XO Thames"/>
      <w:sz w:val="28"/>
    </w:rPr>
  </w:style>
  <w:style w:type="paragraph" w:customStyle="1" w:styleId="Endnote">
    <w:name w:val="Endnote"/>
    <w:link w:val="Endnote0"/>
    <w:rsid w:val="00971675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971675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971675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97167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71675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7167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971675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971675"/>
    <w:rPr>
      <w:color w:val="0000FF"/>
      <w:u w:val="single"/>
    </w:rPr>
  </w:style>
  <w:style w:type="character" w:styleId="a3">
    <w:name w:val="Hyperlink"/>
    <w:link w:val="12"/>
    <w:rsid w:val="00971675"/>
    <w:rPr>
      <w:color w:val="0000FF"/>
      <w:u w:val="single"/>
    </w:rPr>
  </w:style>
  <w:style w:type="paragraph" w:customStyle="1" w:styleId="Footnote">
    <w:name w:val="Footnote"/>
    <w:link w:val="Footnote0"/>
    <w:rsid w:val="00971675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971675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71675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sid w:val="00971675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HeaderandFooter"/>
    <w:rsid w:val="00971675"/>
  </w:style>
  <w:style w:type="paragraph" w:customStyle="1" w:styleId="HeaderandFooter">
    <w:name w:val="Header and Footer"/>
    <w:link w:val="HeaderandFooter0"/>
    <w:rsid w:val="00971675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971675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97167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71675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7167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7167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97167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71675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971675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971675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971675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Название Знак"/>
    <w:link w:val="a6"/>
    <w:rsid w:val="0097167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971675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971675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2025-05-06T12:33:00Z</dcterms:created>
  <dcterms:modified xsi:type="dcterms:W3CDTF">2025-05-06T12:33:00Z</dcterms:modified>
</cp:coreProperties>
</file>