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AE" w:rsidRDefault="004073AE" w:rsidP="004073AE">
      <w:pPr>
        <w:spacing w:after="0"/>
        <w:ind w:firstLine="709"/>
        <w:jc w:val="both"/>
      </w:pPr>
      <w:r>
        <w:t>Договор социального банковского вклада под максимальный процент</w:t>
      </w:r>
    </w:p>
    <w:p w:rsidR="004073AE" w:rsidRDefault="004073AE" w:rsidP="004073AE">
      <w:pPr>
        <w:spacing w:after="0"/>
        <w:ind w:firstLine="709"/>
        <w:jc w:val="both"/>
      </w:pPr>
      <w:r>
        <w:t xml:space="preserve"> </w:t>
      </w:r>
    </w:p>
    <w:p w:rsidR="004073AE" w:rsidRDefault="004073AE" w:rsidP="004073AE">
      <w:pPr>
        <w:spacing w:after="0"/>
        <w:ind w:firstLine="709"/>
        <w:jc w:val="both"/>
      </w:pPr>
      <w:r>
        <w:t>Внесены изменения в Федеральный закон «О банках и банковской деятельности», вступающие в силу с 01.07.2025.</w:t>
      </w:r>
    </w:p>
    <w:p w:rsidR="004073AE" w:rsidRDefault="004073AE" w:rsidP="004073AE">
      <w:pPr>
        <w:spacing w:after="0"/>
        <w:ind w:firstLine="709"/>
        <w:jc w:val="both"/>
      </w:pPr>
      <w:r>
        <w:t>За получателями мер социальной поддержки, сведения о назначении которых размещены в государственной информационной системе «Единая централизованная цифровая платформа в социальной сфере» закреплено право заключения исключительно через Единый правовой портал госуслуг не более чем по одному договору социального банковского вклада и социального банковского счета сроком на 1 год.</w:t>
      </w:r>
    </w:p>
    <w:p w:rsidR="004073AE" w:rsidRDefault="004073AE" w:rsidP="004073AE">
      <w:pPr>
        <w:spacing w:after="0"/>
        <w:ind w:firstLine="709"/>
        <w:jc w:val="both"/>
      </w:pPr>
      <w:r>
        <w:t>Размер вклада не должен превышать 50 тыс. руб.</w:t>
      </w:r>
    </w:p>
    <w:p w:rsidR="004073AE" w:rsidRDefault="004073AE" w:rsidP="004073AE">
      <w:pPr>
        <w:spacing w:after="0"/>
        <w:ind w:firstLine="709"/>
        <w:jc w:val="both"/>
      </w:pPr>
      <w:r>
        <w:t>Начисление и выплата процентов по вкладу будет осуществляться ежемесячно путем перечисления денежных средств на другой указанный гражданином счет.</w:t>
      </w:r>
    </w:p>
    <w:p w:rsidR="004073AE" w:rsidRDefault="004073AE" w:rsidP="004073AE">
      <w:pPr>
        <w:spacing w:after="0"/>
        <w:ind w:firstLine="709"/>
        <w:jc w:val="both"/>
      </w:pPr>
      <w:r>
        <w:t>Размер процентной ставки по вкладу будет максимальным, предусмотренным в банке для вкладов физических лиц сроком до 1 года включительно за исключением заключенных на срок до 1 месяца.</w:t>
      </w:r>
    </w:p>
    <w:p w:rsidR="004073AE" w:rsidRDefault="004073AE" w:rsidP="004073AE">
      <w:pPr>
        <w:spacing w:after="0"/>
        <w:ind w:firstLine="709"/>
        <w:jc w:val="both"/>
      </w:pPr>
      <w:r>
        <w:t>Предусмотрена возможность пролонгации вклада на 1 год при условии, что его владелец будет продолжать оставаться получателем мер социальной поддержки.</w:t>
      </w:r>
    </w:p>
    <w:p w:rsidR="004073AE" w:rsidRDefault="004073AE" w:rsidP="004073AE">
      <w:pPr>
        <w:spacing w:after="0"/>
        <w:ind w:firstLine="709"/>
        <w:jc w:val="both"/>
      </w:pPr>
      <w:bookmarkStart w:id="0" w:name="_GoBack"/>
      <w:bookmarkEnd w:id="0"/>
      <w:r>
        <w:t>(Федеральный закон РФ от 22.07.2024 № 202-ФЗ)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AE"/>
    <w:rsid w:val="001020CC"/>
    <w:rsid w:val="00197DA4"/>
    <w:rsid w:val="004073AE"/>
    <w:rsid w:val="006628A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2024-12-26T12:40:00Z</dcterms:created>
  <dcterms:modified xsi:type="dcterms:W3CDTF">2024-12-26T12:40:00Z</dcterms:modified>
</cp:coreProperties>
</file>